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tabs>
          <w:tab w:val="left" w:pos="585"/>
          <w:tab w:val="center" w:pos="5752"/>
        </w:tabs>
        <w:spacing w:before="156" w:line="500" w:lineRule="exact"/>
        <w:ind w:right="-1302"/>
        <w:jc w:val="center"/>
        <w:rPr>
          <w:rFonts w:ascii="微软雅黑" w:hAnsi="微软雅黑" w:eastAsia="微软雅黑"/>
          <w:b/>
          <w:bCs/>
          <w:color w:val="8E1CB8"/>
          <w:spacing w:val="20"/>
          <w:sz w:val="56"/>
          <w:szCs w:val="56"/>
        </w:rPr>
      </w:pPr>
    </w:p>
    <w:p>
      <w:pPr>
        <w:tabs>
          <w:tab w:val="left" w:pos="585"/>
          <w:tab w:val="center" w:pos="5752"/>
        </w:tabs>
        <w:spacing w:before="156" w:line="500" w:lineRule="exact"/>
        <w:ind w:right="-1302"/>
        <w:jc w:val="both"/>
        <w:rPr>
          <w:rFonts w:ascii="微软雅黑" w:hAnsi="微软雅黑" w:eastAsia="微软雅黑"/>
          <w:b/>
          <w:bCs/>
          <w:color w:val="8E1CB8"/>
          <w:spacing w:val="20"/>
          <w:sz w:val="56"/>
          <w:szCs w:val="52"/>
        </w:rPr>
      </w:pPr>
      <w:r>
        <w:rPr>
          <w:rFonts w:ascii="微软雅黑" w:hAnsi="微软雅黑" w:eastAsia="微软雅黑"/>
          <w:b/>
          <w:bCs/>
          <w:color w:val="8E1CB8"/>
          <w:spacing w:val="20"/>
          <w:sz w:val="56"/>
          <w:szCs w:val="56"/>
        </w:rPr>
        <w:t>营销管理与</w:t>
      </w:r>
      <w:bookmarkStart w:id="0" w:name="OLE_LINK1"/>
      <w:r>
        <w:rPr>
          <w:rFonts w:ascii="微软雅黑" w:hAnsi="微软雅黑" w:eastAsia="微软雅黑"/>
          <w:b/>
          <w:bCs/>
          <w:color w:val="8E1CB8"/>
          <w:spacing w:val="20"/>
          <w:sz w:val="56"/>
          <w:szCs w:val="56"/>
        </w:rPr>
        <w:t>创新实战</w:t>
      </w:r>
      <w:r>
        <w:rPr>
          <w:rFonts w:hint="eastAsia" w:ascii="微软雅黑" w:hAnsi="微软雅黑" w:eastAsia="微软雅黑"/>
          <w:b/>
          <w:bCs/>
          <w:color w:val="8E1CB8"/>
          <w:spacing w:val="20"/>
          <w:sz w:val="56"/>
          <w:szCs w:val="56"/>
        </w:rPr>
        <w:t>（CMO）高端</w:t>
      </w:r>
      <w:r>
        <w:rPr>
          <w:rFonts w:ascii="微软雅黑" w:hAnsi="微软雅黑" w:eastAsia="微软雅黑"/>
          <w:b/>
          <w:bCs/>
          <w:color w:val="8E1CB8"/>
          <w:spacing w:val="20"/>
          <w:sz w:val="56"/>
          <w:szCs w:val="56"/>
        </w:rPr>
        <w:t>班</w:t>
      </w:r>
    </w:p>
    <w:p>
      <w:pPr>
        <w:adjustRightInd w:val="0"/>
        <w:snapToGrid w:val="0"/>
        <w:spacing w:beforeLines="150" w:afterLines="100"/>
        <w:ind w:firstLine="723" w:firstLineChars="200"/>
        <w:rPr>
          <w:rFonts w:ascii="微软雅黑" w:hAnsi="微软雅黑" w:eastAsia="微软雅黑"/>
          <w:b/>
          <w:color w:val="671485"/>
          <w:sz w:val="36"/>
          <w:szCs w:val="36"/>
        </w:rPr>
      </w:pPr>
      <w:r>
        <w:rPr>
          <w:rFonts w:hint="eastAsia" w:ascii="华文中宋" w:hAnsi="华文中宋" w:eastAsia="华文中宋"/>
          <w:b/>
          <w:bCs/>
          <w:color w:val="671485"/>
          <w:sz w:val="36"/>
          <w:szCs w:val="36"/>
        </w:rPr>
        <w:t>（源自—清华大学实战营销总监（CMO）高端班）</w:t>
      </w:r>
    </w:p>
    <w:p>
      <w:pPr>
        <w:spacing w:before="156" w:line="500" w:lineRule="exact"/>
        <w:rPr>
          <w:rFonts w:ascii="叶根友毛笔行书2.0版" w:hAnsi="微软雅黑" w:eastAsia="叶根友毛笔行书2.0版"/>
          <w:b/>
          <w:color w:val="671485"/>
          <w:sz w:val="48"/>
          <w:szCs w:val="32"/>
        </w:rPr>
      </w:pPr>
    </w:p>
    <w:p>
      <w:pPr>
        <w:spacing w:before="156" w:line="500" w:lineRule="exact"/>
        <w:ind w:firstLine="2409" w:firstLineChars="500"/>
        <w:jc w:val="left"/>
        <w:rPr>
          <w:rFonts w:ascii="叶根友毛笔行书2.0版" w:hAnsi="微软雅黑" w:eastAsia="叶根友毛笔行书2.0版"/>
          <w:b/>
          <w:color w:val="671485"/>
          <w:sz w:val="36"/>
          <w:szCs w:val="32"/>
        </w:rPr>
      </w:pPr>
      <w:r>
        <w:rPr>
          <w:rFonts w:hint="eastAsia" w:ascii="叶根友毛笔行书2.0版" w:hAnsi="微软雅黑" w:eastAsia="叶根友毛笔行书2.0版"/>
          <w:b/>
          <w:color w:val="671485"/>
          <w:sz w:val="48"/>
          <w:szCs w:val="32"/>
        </w:rPr>
        <w:t>鼎力中国   营销世界</w:t>
      </w:r>
    </w:p>
    <w:p>
      <w:pPr>
        <w:spacing w:before="156" w:line="500" w:lineRule="exact"/>
        <w:jc w:val="center"/>
        <w:rPr>
          <w:rFonts w:ascii="微软雅黑" w:hAnsi="微软雅黑" w:eastAsia="微软雅黑"/>
          <w:b/>
          <w:sz w:val="32"/>
          <w:szCs w:val="32"/>
        </w:rPr>
      </w:pPr>
    </w:p>
    <w:p>
      <w:pPr>
        <w:widowControl/>
        <w:suppressAutoHyphens w:val="0"/>
        <w:spacing w:line="240" w:lineRule="atLeast"/>
        <w:jc w:val="left"/>
        <w:rPr>
          <w:rFonts w:ascii="微软雅黑" w:hAnsi="微软雅黑" w:eastAsia="微软雅黑"/>
          <w:b/>
          <w:color w:val="FF0000"/>
          <w:szCs w:val="21"/>
        </w:rPr>
      </w:pPr>
    </w:p>
    <w:p>
      <w:pPr>
        <w:widowControl/>
        <w:suppressAutoHyphens w:val="0"/>
        <w:jc w:val="left"/>
        <w:rPr>
          <w:rFonts w:hint="eastAsia" w:ascii="微软雅黑" w:hAnsi="微软雅黑" w:eastAsia="微软雅黑"/>
          <w:b/>
          <w:color w:val="FF0000"/>
          <w:szCs w:val="21"/>
          <w:lang w:eastAsia="zh-CN"/>
        </w:rPr>
      </w:pPr>
      <w:r>
        <w:rPr>
          <w:rFonts w:hint="eastAsia" w:ascii="微软雅黑" w:hAnsi="微软雅黑" w:eastAsia="微软雅黑"/>
          <w:b/>
          <w:color w:val="FF0000"/>
          <w:szCs w:val="21"/>
          <w:lang w:eastAsia="zh-CN"/>
        </w:rPr>
        <w:drawing>
          <wp:anchor distT="0" distB="0" distL="114935" distR="114935" simplePos="0" relativeHeight="2516899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6477000" cy="2886075"/>
            <wp:effectExtent l="0" t="0" r="0" b="9525"/>
            <wp:wrapTight wrapText="bothSides">
              <wp:wrapPolygon>
                <wp:start x="0" y="0"/>
                <wp:lineTo x="0" y="21529"/>
                <wp:lineTo x="21536" y="21529"/>
                <wp:lineTo x="21536" y="0"/>
                <wp:lineTo x="0" y="0"/>
              </wp:wrapPolygon>
            </wp:wrapTight>
            <wp:docPr id="2" name="图片 2" descr="f6cb358d253d22f2e2c87007c7f7b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6cb358d253d22f2e2c87007c7f7b3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uppressAutoHyphens w:val="0"/>
        <w:jc w:val="left"/>
        <w:rPr>
          <w:rFonts w:hint="eastAsia" w:ascii="仿宋" w:hAnsi="仿宋" w:eastAsia="仿宋" w:cs="仿宋"/>
          <w:b/>
          <w:color w:val="932B96"/>
          <w:spacing w:val="20"/>
          <w:sz w:val="24"/>
          <w:szCs w:val="24"/>
          <w:lang w:val="en-US" w:eastAsia="zh-CN"/>
        </w:rPr>
      </w:pPr>
    </w:p>
    <w:p>
      <w:pPr>
        <w:widowControl/>
        <w:suppressAutoHyphens w:val="0"/>
        <w:ind w:firstLine="7304" w:firstLineChars="2600"/>
        <w:jc w:val="left"/>
        <w:rPr>
          <w:rFonts w:ascii="微软雅黑" w:hAnsi="微软雅黑" w:eastAsia="微软雅黑"/>
          <w:b/>
          <w:color w:val="FF0000"/>
          <w:szCs w:val="21"/>
        </w:rPr>
      </w:pPr>
      <w:r>
        <w:rPr>
          <w:rFonts w:hint="eastAsia" w:ascii="仿宋" w:hAnsi="仿宋" w:eastAsia="仿宋" w:cs="仿宋"/>
          <w:b/>
          <w:color w:val="932B96"/>
          <w:spacing w:val="20"/>
          <w:sz w:val="24"/>
          <w:szCs w:val="24"/>
          <w:lang w:val="en-US" w:eastAsia="zh-CN"/>
        </w:rPr>
        <w:t>营销14年学员分布简图</w:t>
      </w:r>
    </w:p>
    <w:p>
      <w:pPr>
        <w:widowControl/>
        <w:suppressAutoHyphens w:val="0"/>
        <w:jc w:val="left"/>
        <w:rPr>
          <w:rFonts w:ascii="微软雅黑" w:hAnsi="微软雅黑" w:eastAsia="微软雅黑"/>
          <w:b/>
          <w:color w:val="FF0000"/>
          <w:szCs w:val="21"/>
        </w:rPr>
      </w:pPr>
    </w:p>
    <w:p>
      <w:pPr>
        <w:widowControl/>
        <w:suppressAutoHyphens w:val="0"/>
        <w:jc w:val="left"/>
        <w:rPr>
          <w:rFonts w:ascii="微软雅黑" w:hAnsi="微软雅黑" w:eastAsia="微软雅黑"/>
          <w:b/>
          <w:color w:val="FF0000"/>
          <w:szCs w:val="21"/>
        </w:rPr>
      </w:pPr>
    </w:p>
    <w:p>
      <w:pPr>
        <w:widowControl/>
        <w:suppressAutoHyphens w:val="0"/>
        <w:jc w:val="left"/>
        <w:rPr>
          <w:rFonts w:ascii="微软雅黑" w:hAnsi="微软雅黑" w:eastAsia="微软雅黑"/>
          <w:b/>
          <w:color w:val="FF0000"/>
          <w:szCs w:val="21"/>
        </w:rPr>
      </w:pPr>
    </w:p>
    <w:p>
      <w:pPr>
        <w:widowControl/>
        <w:suppressAutoHyphens w:val="0"/>
        <w:jc w:val="left"/>
        <w:rPr>
          <w:rFonts w:ascii="微软雅黑" w:hAnsi="微软雅黑" w:eastAsia="微软雅黑"/>
          <w:b/>
          <w:color w:val="FF0000"/>
          <w:szCs w:val="21"/>
        </w:rPr>
      </w:pPr>
    </w:p>
    <w:p>
      <w:pPr>
        <w:widowControl/>
        <w:suppressAutoHyphens w:val="0"/>
        <w:jc w:val="left"/>
        <w:rPr>
          <w:rFonts w:ascii="微软雅黑" w:hAnsi="微软雅黑" w:eastAsia="微软雅黑"/>
          <w:b/>
          <w:color w:val="FF0000"/>
          <w:szCs w:val="21"/>
        </w:rPr>
      </w:pPr>
    </w:p>
    <w:p>
      <w:pPr>
        <w:spacing w:line="400" w:lineRule="exact"/>
        <w:ind w:firstLine="480" w:firstLineChars="200"/>
        <w:rPr>
          <w:rFonts w:ascii="微软雅黑" w:hAnsi="微软雅黑" w:eastAsia="微软雅黑"/>
          <w:sz w:val="24"/>
        </w:rPr>
      </w:pPr>
    </w:p>
    <w:p>
      <w:pPr>
        <w:spacing w:line="400" w:lineRule="exact"/>
        <w:jc w:val="left"/>
        <w:rPr>
          <w:rFonts w:ascii="微软雅黑" w:hAnsi="微软雅黑" w:eastAsia="微软雅黑"/>
          <w:color w:val="7030A0"/>
          <w:sz w:val="24"/>
        </w:rPr>
      </w:pPr>
      <w:r>
        <w:rPr>
          <w:rFonts w:ascii="微软雅黑" w:hAnsi="微软雅黑" w:eastAsia="微软雅黑"/>
          <w:b/>
          <w:color w:val="7030A0"/>
          <w:sz w:val="24"/>
          <w:szCs w:val="28"/>
        </w:rPr>
        <w:t>【</w:t>
      </w:r>
      <w:r>
        <w:rPr>
          <w:rFonts w:hint="eastAsia" w:ascii="微软雅黑" w:hAnsi="微软雅黑" w:eastAsia="微软雅黑"/>
          <w:b/>
          <w:color w:val="7030A0"/>
          <w:sz w:val="24"/>
          <w:szCs w:val="28"/>
        </w:rPr>
        <w:t>导言</w:t>
      </w:r>
      <w:r>
        <w:rPr>
          <w:rFonts w:ascii="微软雅黑" w:hAnsi="微软雅黑" w:eastAsia="微软雅黑"/>
          <w:b/>
          <w:color w:val="7030A0"/>
          <w:sz w:val="24"/>
          <w:szCs w:val="28"/>
        </w:rPr>
        <w:t>】</w:t>
      </w:r>
    </w:p>
    <w:p>
      <w:pPr>
        <w:spacing w:line="360" w:lineRule="auto"/>
        <w:ind w:firstLine="600" w:firstLineChars="250"/>
        <w:jc w:val="left"/>
        <w:rPr>
          <w:rFonts w:hint="eastAsia" w:ascii="微软雅黑" w:hAnsi="微软雅黑" w:eastAsia="微软雅黑" w:cs="微软雅黑"/>
          <w:b/>
          <w:bCs/>
          <w:color w:val="252525" w:themeColor="text1" w:themeTint="D9"/>
          <w:spacing w:val="20"/>
          <w:sz w:val="24"/>
          <w:lang w:val="en-US" w:eastAsia="zh-CN"/>
        </w:rPr>
      </w:pPr>
      <w:r>
        <w:rPr>
          <w:rFonts w:hint="eastAsia" w:ascii="微软雅黑" w:hAnsi="微软雅黑" w:eastAsia="微软雅黑"/>
          <w:color w:val="252525" w:themeColor="text1" w:themeTint="D9"/>
          <w:sz w:val="24"/>
          <w:lang w:val="en-US" w:eastAsia="zh-CN"/>
        </w:rPr>
        <w:t>数字时代，风云变幻，经济环境随之变化多端，致使企业亟待寻求</w:t>
      </w:r>
      <w:r>
        <w:rPr>
          <w:rFonts w:hint="eastAsia" w:ascii="微软雅黑" w:hAnsi="微软雅黑" w:eastAsia="微软雅黑" w:cs="微软雅黑"/>
          <w:b/>
          <w:bCs/>
          <w:color w:val="252525" w:themeColor="text1" w:themeTint="D9"/>
          <w:spacing w:val="20"/>
          <w:sz w:val="24"/>
          <w:lang w:val="en-US" w:eastAsia="zh-CN"/>
        </w:rPr>
        <w:t>新的发展方向和业务增长点；</w:t>
      </w:r>
      <w:r>
        <w:rPr>
          <w:rFonts w:hint="eastAsia" w:ascii="微软雅黑" w:hAnsi="微软雅黑" w:eastAsia="微软雅黑"/>
          <w:color w:val="252525" w:themeColor="text1" w:themeTint="D9"/>
          <w:sz w:val="24"/>
          <w:lang w:val="en-US" w:eastAsia="zh-CN"/>
        </w:rPr>
        <w:t>知己知彼，方能百战不殆，做为企业管理层更需审时度势，全方位系统学习数字化时代</w:t>
      </w:r>
      <w:r>
        <w:rPr>
          <w:rFonts w:hint="eastAsia" w:ascii="微软雅黑" w:hAnsi="微软雅黑" w:eastAsia="微软雅黑" w:cs="微软雅黑"/>
          <w:b/>
          <w:bCs/>
          <w:color w:val="252525" w:themeColor="text1" w:themeTint="D9"/>
          <w:spacing w:val="20"/>
          <w:sz w:val="24"/>
          <w:lang w:val="en-US" w:eastAsia="zh-CN"/>
        </w:rPr>
        <w:t>营销新理论，立足前沿与实战，激发营销创新灵感，本土化与国际化相碰撞，增强企业竞争力；</w:t>
      </w:r>
    </w:p>
    <w:p>
      <w:pPr>
        <w:spacing w:line="360" w:lineRule="auto"/>
        <w:ind w:firstLine="360" w:firstLineChars="150"/>
        <w:jc w:val="left"/>
        <w:rPr>
          <w:rFonts w:ascii="微软雅黑" w:hAnsi="微软雅黑" w:eastAsia="微软雅黑"/>
          <w:b/>
          <w:bCs/>
          <w:color w:val="252525" w:themeColor="text1" w:themeTint="D9"/>
          <w:sz w:val="24"/>
        </w:rPr>
      </w:pPr>
      <w:r>
        <w:rPr>
          <w:rFonts w:hint="eastAsia" w:ascii="微软雅黑" w:hAnsi="微软雅黑" w:eastAsia="微软雅黑"/>
          <w:color w:val="252525" w:themeColor="text1" w:themeTint="D9"/>
          <w:sz w:val="24"/>
        </w:rPr>
        <w:t>“</w:t>
      </w:r>
      <w:r>
        <w:rPr>
          <w:rFonts w:hint="eastAsia" w:ascii="微软雅黑" w:hAnsi="微软雅黑" w:eastAsia="微软雅黑"/>
          <w:b/>
          <w:color w:val="252525" w:themeColor="text1" w:themeTint="D9"/>
          <w:sz w:val="24"/>
        </w:rPr>
        <w:t>营销管理与创新实战（CMO）高端班</w:t>
      </w:r>
      <w:r>
        <w:rPr>
          <w:rFonts w:hint="eastAsia" w:ascii="微软雅黑" w:hAnsi="微软雅黑" w:eastAsia="微软雅黑"/>
          <w:color w:val="252525" w:themeColor="text1" w:themeTint="D9"/>
          <w:sz w:val="24"/>
        </w:rPr>
        <w:t>”</w:t>
      </w:r>
      <w:r>
        <w:rPr>
          <w:rFonts w:hint="eastAsia" w:ascii="微软雅黑" w:hAnsi="微软雅黑" w:eastAsia="微软雅黑"/>
          <w:b/>
          <w:color w:val="8A0E92"/>
          <w:sz w:val="24"/>
          <w:szCs w:val="28"/>
        </w:rPr>
        <w:t>（源自—清华大学实战营销总监（CMO）高端班）</w:t>
      </w:r>
      <w:r>
        <w:rPr>
          <w:rFonts w:hint="eastAsia" w:ascii="微软雅黑" w:hAnsi="微软雅黑" w:eastAsia="微软雅黑"/>
          <w:color w:val="252525" w:themeColor="text1" w:themeTint="D9"/>
          <w:sz w:val="24"/>
        </w:rPr>
        <w:t>让你与营销大师零距离沟通，品味高水平的思维盛宴，突破企业发展瓶颈，从而培养出在未来商战中基业长青的</w:t>
      </w:r>
      <w:r>
        <w:rPr>
          <w:rFonts w:hint="eastAsia" w:ascii="微软雅黑" w:hAnsi="微软雅黑" w:eastAsia="微软雅黑"/>
          <w:b/>
          <w:bCs/>
          <w:color w:val="252525" w:themeColor="text1" w:themeTint="D9"/>
          <w:sz w:val="24"/>
        </w:rPr>
        <w:t>企业领航人！</w:t>
      </w:r>
    </w:p>
    <w:p>
      <w:pPr>
        <w:spacing w:line="400" w:lineRule="exact"/>
        <w:ind w:firstLine="195" w:firstLineChars="150"/>
        <w:jc w:val="left"/>
        <w:rPr>
          <w:rFonts w:ascii="微软雅黑" w:hAnsi="微软雅黑" w:eastAsia="微软雅黑"/>
          <w:sz w:val="13"/>
          <w:szCs w:val="13"/>
        </w:rPr>
      </w:pPr>
    </w:p>
    <w:p>
      <w:pPr>
        <w:snapToGrid w:val="0"/>
        <w:spacing w:line="300" w:lineRule="auto"/>
        <w:rPr>
          <w:rFonts w:ascii="微软雅黑" w:hAnsi="微软雅黑" w:eastAsia="微软雅黑"/>
          <w:b/>
          <w:color w:val="7030A0"/>
          <w:sz w:val="28"/>
          <w:szCs w:val="28"/>
        </w:rPr>
      </w:pPr>
      <w:r>
        <w:rPr>
          <w:rFonts w:ascii="微软雅黑" w:hAnsi="微软雅黑" w:eastAsia="微软雅黑"/>
          <w:b/>
          <w:color w:val="7030A0"/>
          <w:sz w:val="24"/>
          <w:szCs w:val="28"/>
        </w:rPr>
        <w:t>【课程收益】</w:t>
      </w:r>
    </w:p>
    <w:p>
      <w:pPr>
        <w:snapToGrid w:val="0"/>
        <w:spacing w:line="300" w:lineRule="auto"/>
        <w:ind w:firstLine="348" w:firstLineChars="150"/>
        <w:rPr>
          <w:rFonts w:ascii="微软雅黑" w:hAnsi="微软雅黑" w:eastAsia="微软雅黑"/>
          <w:color w:val="F81243"/>
          <w:spacing w:val="6"/>
          <w:sz w:val="24"/>
        </w:rPr>
      </w:pPr>
      <w:r>
        <w:rPr>
          <w:rFonts w:ascii="微软雅黑" w:hAnsi="微软雅黑" w:eastAsia="微软雅黑"/>
          <w:color w:val="252525" w:themeColor="text1" w:themeTint="D9"/>
          <w:spacing w:val="6"/>
          <w:sz w:val="22"/>
        </w:rPr>
        <w:t>系统学习营销</w:t>
      </w:r>
      <w:r>
        <w:rPr>
          <w:rFonts w:hint="eastAsia" w:ascii="微软雅黑" w:hAnsi="微软雅黑" w:eastAsia="微软雅黑"/>
          <w:color w:val="252525" w:themeColor="text1" w:themeTint="D9"/>
          <w:spacing w:val="6"/>
          <w:sz w:val="22"/>
          <w:lang w:eastAsia="zh-CN"/>
        </w:rPr>
        <w:t>经典</w:t>
      </w:r>
      <w:r>
        <w:rPr>
          <w:rFonts w:ascii="微软雅黑" w:hAnsi="微软雅黑" w:eastAsia="微软雅黑"/>
          <w:color w:val="252525" w:themeColor="text1" w:themeTint="D9"/>
          <w:spacing w:val="6"/>
          <w:sz w:val="22"/>
        </w:rPr>
        <w:t>知识</w:t>
      </w:r>
      <w:r>
        <w:rPr>
          <w:rFonts w:hint="eastAsia" w:ascii="微软雅黑" w:hAnsi="微软雅黑" w:eastAsia="微软雅黑"/>
          <w:color w:val="252525" w:themeColor="text1" w:themeTint="D9"/>
          <w:spacing w:val="6"/>
          <w:sz w:val="22"/>
          <w:lang w:eastAsia="zh-CN"/>
        </w:rPr>
        <w:t>体系</w:t>
      </w:r>
      <w:r>
        <w:rPr>
          <w:rFonts w:ascii="微软雅黑" w:hAnsi="微软雅黑" w:eastAsia="微软雅黑"/>
          <w:color w:val="252525" w:themeColor="text1" w:themeTint="D9"/>
          <w:spacing w:val="6"/>
          <w:sz w:val="22"/>
        </w:rPr>
        <w:t>，激发营销创新灵感，缔造</w:t>
      </w:r>
      <w:r>
        <w:rPr>
          <w:rFonts w:hint="eastAsia" w:ascii="微软雅黑" w:hAnsi="微软雅黑" w:eastAsia="微软雅黑"/>
          <w:color w:val="252525" w:themeColor="text1" w:themeTint="D9"/>
          <w:spacing w:val="6"/>
          <w:sz w:val="22"/>
          <w:lang w:eastAsia="zh-CN"/>
        </w:rPr>
        <w:t>非凡</w:t>
      </w:r>
      <w:r>
        <w:rPr>
          <w:rFonts w:ascii="微软雅黑" w:hAnsi="微软雅黑" w:eastAsia="微软雅黑"/>
          <w:color w:val="252525" w:themeColor="text1" w:themeTint="D9"/>
          <w:spacing w:val="6"/>
          <w:sz w:val="22"/>
        </w:rPr>
        <w:t>营销业绩，拓展</w:t>
      </w:r>
      <w:r>
        <w:rPr>
          <w:rFonts w:hint="eastAsia" w:ascii="微软雅黑" w:hAnsi="微软雅黑" w:eastAsia="微软雅黑"/>
          <w:color w:val="252525" w:themeColor="text1" w:themeTint="D9"/>
          <w:spacing w:val="6"/>
          <w:sz w:val="22"/>
          <w:lang w:eastAsia="zh-CN"/>
        </w:rPr>
        <w:t>高端</w:t>
      </w:r>
      <w:r>
        <w:rPr>
          <w:rFonts w:ascii="微软雅黑" w:hAnsi="微软雅黑" w:eastAsia="微软雅黑"/>
          <w:color w:val="252525" w:themeColor="text1" w:themeTint="D9"/>
          <w:spacing w:val="6"/>
          <w:sz w:val="22"/>
        </w:rPr>
        <w:t>人脉资源</w:t>
      </w:r>
    </w:p>
    <w:p>
      <w:pPr>
        <w:snapToGrid w:val="0"/>
        <w:spacing w:line="300" w:lineRule="auto"/>
        <w:rPr>
          <w:rFonts w:ascii="微软雅黑" w:hAnsi="微软雅黑" w:eastAsia="微软雅黑"/>
          <w:b/>
          <w:color w:val="7030A0"/>
          <w:sz w:val="24"/>
          <w:szCs w:val="28"/>
        </w:rPr>
      </w:pPr>
      <w:r>
        <w:rPr>
          <w:rFonts w:ascii="微软雅黑" w:hAnsi="微软雅黑" w:eastAsia="微软雅黑"/>
          <w:b/>
          <w:color w:val="7030A0"/>
          <w:sz w:val="24"/>
          <w:szCs w:val="28"/>
        </w:rPr>
        <w:t>【师资阵容】</w:t>
      </w:r>
    </w:p>
    <w:p>
      <w:pPr>
        <w:snapToGrid w:val="0"/>
        <w:spacing w:line="300" w:lineRule="auto"/>
        <w:ind w:firstLine="348" w:firstLineChars="150"/>
        <w:rPr>
          <w:rFonts w:ascii="微软雅黑" w:hAnsi="微软雅黑" w:eastAsia="微软雅黑"/>
          <w:spacing w:val="6"/>
          <w:sz w:val="24"/>
        </w:rPr>
      </w:pPr>
      <w:r>
        <w:rPr>
          <w:rFonts w:hint="eastAsia" w:ascii="微软雅黑" w:hAnsi="微软雅黑" w:eastAsia="微软雅黑"/>
          <w:spacing w:val="6"/>
          <w:sz w:val="22"/>
        </w:rPr>
        <w:t>以清华、北大等世界名校资深教授；知名实战派营销专家；一流企业的营销高管为主力阵容</w:t>
      </w:r>
    </w:p>
    <w:p>
      <w:pPr>
        <w:snapToGrid w:val="0"/>
        <w:spacing w:line="300" w:lineRule="auto"/>
        <w:rPr>
          <w:rFonts w:ascii="微软雅黑" w:hAnsi="微软雅黑" w:eastAsia="微软雅黑"/>
          <w:b/>
          <w:color w:val="7030A0"/>
          <w:sz w:val="24"/>
          <w:szCs w:val="28"/>
        </w:rPr>
      </w:pPr>
      <w:r>
        <w:rPr>
          <w:rFonts w:ascii="微软雅黑" w:hAnsi="微软雅黑" w:eastAsia="微软雅黑"/>
          <w:b/>
          <w:color w:val="7030A0"/>
          <w:sz w:val="24"/>
          <w:szCs w:val="28"/>
        </w:rPr>
        <w:t>【学习时间】</w:t>
      </w:r>
    </w:p>
    <w:p>
      <w:pPr>
        <w:snapToGrid w:val="0"/>
        <w:spacing w:line="300" w:lineRule="auto"/>
        <w:ind w:firstLine="227" w:firstLineChars="98"/>
        <w:rPr>
          <w:rFonts w:ascii="微软雅黑" w:hAnsi="微软雅黑" w:eastAsia="微软雅黑"/>
          <w:b/>
          <w:color w:val="FF0000"/>
          <w:spacing w:val="6"/>
          <w:sz w:val="22"/>
        </w:rPr>
      </w:pPr>
      <w:r>
        <w:rPr>
          <w:rFonts w:ascii="微软雅黑" w:hAnsi="微软雅黑" w:eastAsia="微软雅黑"/>
          <w:spacing w:val="6"/>
          <w:sz w:val="22"/>
        </w:rPr>
        <w:t>学制一年，每</w:t>
      </w:r>
      <w:r>
        <w:rPr>
          <w:rFonts w:hint="eastAsia" w:ascii="微软雅黑" w:hAnsi="微软雅黑" w:eastAsia="微软雅黑"/>
          <w:spacing w:val="6"/>
          <w:sz w:val="22"/>
          <w:lang w:eastAsia="zh-CN"/>
        </w:rPr>
        <w:t>两</w:t>
      </w:r>
      <w:r>
        <w:rPr>
          <w:rFonts w:ascii="微软雅黑" w:hAnsi="微软雅黑" w:eastAsia="微软雅黑"/>
          <w:spacing w:val="6"/>
          <w:sz w:val="22"/>
        </w:rPr>
        <w:t>个</w:t>
      </w:r>
      <w:r>
        <w:rPr>
          <w:rFonts w:hint="eastAsia" w:ascii="微软雅黑" w:hAnsi="微软雅黑" w:eastAsia="微软雅黑"/>
          <w:spacing w:val="6"/>
          <w:sz w:val="22"/>
        </w:rPr>
        <w:t>月学习一次，每次</w:t>
      </w:r>
      <w:r>
        <w:rPr>
          <w:rFonts w:hint="eastAsia" w:ascii="微软雅黑" w:hAnsi="微软雅黑" w:eastAsia="微软雅黑"/>
          <w:spacing w:val="6"/>
          <w:sz w:val="22"/>
          <w:lang w:eastAsia="zh-CN"/>
        </w:rPr>
        <w:t>三</w:t>
      </w:r>
      <w:r>
        <w:rPr>
          <w:rFonts w:ascii="微软雅黑" w:hAnsi="微软雅黑" w:eastAsia="微软雅黑"/>
          <w:spacing w:val="6"/>
          <w:sz w:val="22"/>
        </w:rPr>
        <w:t>天</w:t>
      </w:r>
    </w:p>
    <w:p>
      <w:pPr>
        <w:snapToGrid w:val="0"/>
        <w:spacing w:line="300" w:lineRule="auto"/>
        <w:rPr>
          <w:rFonts w:ascii="微软雅黑" w:hAnsi="微软雅黑" w:eastAsia="微软雅黑"/>
          <w:b/>
          <w:color w:val="7030A0"/>
          <w:sz w:val="24"/>
          <w:szCs w:val="28"/>
        </w:rPr>
      </w:pPr>
      <w:r>
        <w:rPr>
          <w:rFonts w:ascii="微软雅黑" w:hAnsi="微软雅黑" w:eastAsia="微软雅黑"/>
          <w:b/>
          <w:color w:val="7030A0"/>
          <w:sz w:val="24"/>
          <w:szCs w:val="28"/>
        </w:rPr>
        <w:t xml:space="preserve">【学习地点】 </w:t>
      </w:r>
    </w:p>
    <w:p>
      <w:pPr>
        <w:snapToGrid w:val="0"/>
        <w:spacing w:line="300" w:lineRule="auto"/>
        <w:ind w:firstLine="330" w:firstLineChars="150"/>
        <w:rPr>
          <w:rFonts w:ascii="微软雅黑" w:hAnsi="微软雅黑" w:eastAsia="微软雅黑"/>
          <w:b/>
          <w:sz w:val="22"/>
        </w:rPr>
      </w:pPr>
      <w:r>
        <w:rPr>
          <w:rFonts w:ascii="微软雅黑" w:hAnsi="微软雅黑" w:eastAsia="微软雅黑"/>
          <w:b/>
          <w:sz w:val="22"/>
        </w:rPr>
        <w:t>北京 清华</w:t>
      </w:r>
      <w:r>
        <w:rPr>
          <w:rFonts w:hint="eastAsia" w:ascii="微软雅黑" w:hAnsi="微软雅黑" w:eastAsia="微软雅黑"/>
          <w:b/>
          <w:sz w:val="22"/>
        </w:rPr>
        <w:t>科技园</w:t>
      </w:r>
    </w:p>
    <w:p>
      <w:pPr>
        <w:snapToGrid w:val="0"/>
        <w:spacing w:line="300" w:lineRule="auto"/>
        <w:rPr>
          <w:rFonts w:ascii="微软雅黑" w:hAnsi="微软雅黑" w:eastAsia="微软雅黑"/>
          <w:b/>
          <w:color w:val="7030A0"/>
          <w:sz w:val="24"/>
          <w:szCs w:val="28"/>
        </w:rPr>
      </w:pPr>
      <w:r>
        <w:rPr>
          <w:rFonts w:ascii="微软雅黑" w:hAnsi="微软雅黑" w:eastAsia="微软雅黑"/>
          <w:b/>
          <w:color w:val="7030A0"/>
          <w:sz w:val="24"/>
          <w:szCs w:val="28"/>
        </w:rPr>
        <w:t xml:space="preserve">【学习费用】 </w:t>
      </w:r>
    </w:p>
    <w:p>
      <w:pPr>
        <w:snapToGrid w:val="0"/>
        <w:spacing w:line="300" w:lineRule="auto"/>
        <w:ind w:firstLine="330" w:firstLineChars="15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b/>
          <w:sz w:val="22"/>
        </w:rPr>
        <w:t>RMB 29</w:t>
      </w:r>
      <w:r>
        <w:rPr>
          <w:rFonts w:ascii="微软雅黑" w:hAnsi="微软雅黑" w:eastAsia="微软雅黑"/>
          <w:b/>
          <w:sz w:val="22"/>
        </w:rPr>
        <w:t>800元/人</w:t>
      </w:r>
      <w:r>
        <w:rPr>
          <w:rFonts w:ascii="微软雅黑" w:hAnsi="微软雅黑" w:eastAsia="微软雅黑"/>
          <w:sz w:val="22"/>
        </w:rPr>
        <w:t>（含学费、教材费、资料费、</w:t>
      </w:r>
      <w:r>
        <w:rPr>
          <w:rFonts w:hint="eastAsia" w:ascii="微软雅黑" w:hAnsi="微软雅黑" w:eastAsia="微软雅黑"/>
          <w:sz w:val="22"/>
        </w:rPr>
        <w:t>茶点、班级晚宴、班服、合影等</w:t>
      </w:r>
      <w:r>
        <w:rPr>
          <w:rFonts w:ascii="微软雅黑" w:hAnsi="微软雅黑" w:eastAsia="微软雅黑"/>
          <w:sz w:val="22"/>
        </w:rPr>
        <w:t>）</w:t>
      </w:r>
    </w:p>
    <w:p>
      <w:pPr>
        <w:snapToGrid w:val="0"/>
        <w:spacing w:line="300" w:lineRule="auto"/>
        <w:rPr>
          <w:rFonts w:ascii="微软雅黑" w:hAnsi="微软雅黑" w:eastAsia="微软雅黑"/>
          <w:b/>
          <w:color w:val="7030A0"/>
          <w:sz w:val="24"/>
          <w:szCs w:val="28"/>
        </w:rPr>
      </w:pPr>
      <w:r>
        <w:rPr>
          <w:rFonts w:ascii="微软雅黑" w:hAnsi="微软雅黑" w:eastAsia="微软雅黑"/>
          <w:b/>
          <w:color w:val="7030A0"/>
          <w:sz w:val="24"/>
          <w:szCs w:val="28"/>
        </w:rPr>
        <w:t>【</w:t>
      </w:r>
      <w:r>
        <w:rPr>
          <w:rFonts w:hint="eastAsia" w:ascii="微软雅黑" w:hAnsi="微软雅黑" w:eastAsia="微软雅黑"/>
          <w:b/>
          <w:color w:val="7030A0"/>
          <w:sz w:val="24"/>
          <w:szCs w:val="28"/>
        </w:rPr>
        <w:t>招生</w:t>
      </w:r>
      <w:r>
        <w:rPr>
          <w:rFonts w:ascii="微软雅黑" w:hAnsi="微软雅黑" w:eastAsia="微软雅黑"/>
          <w:b/>
          <w:color w:val="7030A0"/>
          <w:sz w:val="24"/>
          <w:szCs w:val="28"/>
        </w:rPr>
        <w:t>对象】</w:t>
      </w:r>
    </w:p>
    <w:p>
      <w:pPr>
        <w:snapToGrid w:val="0"/>
        <w:spacing w:line="300" w:lineRule="auto"/>
        <w:ind w:firstLine="348" w:firstLineChars="150"/>
        <w:rPr>
          <w:rFonts w:hint="eastAsia" w:ascii="微软雅黑" w:hAnsi="微软雅黑" w:eastAsia="微软雅黑"/>
          <w:color w:val="252525" w:themeColor="text1" w:themeTint="D9"/>
          <w:spacing w:val="6"/>
          <w:sz w:val="22"/>
          <w:lang w:eastAsia="zh-CN"/>
        </w:rPr>
      </w:pPr>
      <w:r>
        <w:rPr>
          <w:rFonts w:ascii="微软雅黑" w:hAnsi="微软雅黑" w:eastAsia="微软雅黑"/>
          <w:color w:val="252525" w:themeColor="text1" w:themeTint="D9"/>
          <w:spacing w:val="6"/>
          <w:sz w:val="22"/>
        </w:rPr>
        <w:t>董事长、总经理、营销总</w:t>
      </w:r>
      <w:r>
        <w:rPr>
          <w:rFonts w:hint="eastAsia" w:ascii="微软雅黑" w:hAnsi="微软雅黑" w:eastAsia="微软雅黑"/>
          <w:color w:val="252525" w:themeColor="text1" w:themeTint="D9"/>
          <w:spacing w:val="6"/>
          <w:sz w:val="22"/>
          <w:lang w:eastAsia="zh-CN"/>
        </w:rPr>
        <w:t>监</w:t>
      </w:r>
      <w:r>
        <w:rPr>
          <w:rFonts w:ascii="微软雅黑" w:hAnsi="微软雅黑" w:eastAsia="微软雅黑"/>
          <w:color w:val="252525" w:themeColor="text1" w:themeTint="D9"/>
          <w:spacing w:val="6"/>
          <w:sz w:val="22"/>
        </w:rPr>
        <w:t>、</w:t>
      </w:r>
      <w:r>
        <w:rPr>
          <w:rFonts w:hint="eastAsia" w:ascii="微软雅黑" w:hAnsi="微软雅黑" w:eastAsia="微软雅黑"/>
          <w:color w:val="252525" w:themeColor="text1" w:themeTint="D9"/>
          <w:spacing w:val="6"/>
          <w:sz w:val="22"/>
          <w:lang w:eastAsia="zh-CN"/>
        </w:rPr>
        <w:t>营销</w:t>
      </w:r>
      <w:r>
        <w:rPr>
          <w:rFonts w:ascii="微软雅黑" w:hAnsi="微软雅黑" w:eastAsia="微软雅黑"/>
          <w:color w:val="252525" w:themeColor="text1" w:themeTint="D9"/>
          <w:spacing w:val="6"/>
          <w:sz w:val="22"/>
        </w:rPr>
        <w:t>经理</w:t>
      </w:r>
      <w:r>
        <w:rPr>
          <w:rFonts w:hint="eastAsia" w:ascii="微软雅黑" w:hAnsi="微软雅黑" w:eastAsia="微软雅黑"/>
          <w:color w:val="252525" w:themeColor="text1" w:themeTint="D9"/>
          <w:spacing w:val="6"/>
          <w:sz w:val="22"/>
          <w:lang w:val="en-US" w:eastAsia="zh-CN"/>
        </w:rPr>
        <w:t xml:space="preserve"> </w:t>
      </w:r>
      <w:r>
        <w:rPr>
          <w:rFonts w:ascii="微软雅黑" w:hAnsi="微软雅黑" w:eastAsia="微软雅黑"/>
          <w:color w:val="252525" w:themeColor="text1" w:themeTint="D9"/>
          <w:spacing w:val="6"/>
          <w:sz w:val="22"/>
        </w:rPr>
        <w:t>等</w:t>
      </w:r>
      <w:r>
        <w:rPr>
          <w:rFonts w:hint="eastAsia" w:ascii="微软雅黑" w:hAnsi="微软雅黑" w:eastAsia="微软雅黑"/>
          <w:color w:val="252525" w:themeColor="text1" w:themeTint="D9"/>
          <w:spacing w:val="6"/>
          <w:sz w:val="22"/>
          <w:lang w:eastAsia="zh-CN"/>
        </w:rPr>
        <w:t>企业营销中高层管理者</w:t>
      </w:r>
    </w:p>
    <w:p>
      <w:pPr>
        <w:snapToGrid w:val="0"/>
        <w:spacing w:line="300" w:lineRule="auto"/>
        <w:rPr>
          <w:rFonts w:ascii="微软雅黑" w:hAnsi="微软雅黑" w:eastAsia="微软雅黑"/>
          <w:b/>
          <w:color w:val="7030A0"/>
          <w:sz w:val="24"/>
          <w:szCs w:val="28"/>
        </w:rPr>
      </w:pPr>
      <w:r>
        <w:rPr>
          <w:rFonts w:ascii="微软雅黑" w:hAnsi="微软雅黑" w:eastAsia="微软雅黑"/>
          <w:b/>
          <w:color w:val="7030A0"/>
          <w:sz w:val="24"/>
          <w:szCs w:val="28"/>
        </w:rPr>
        <w:t>【</w:t>
      </w:r>
      <w:r>
        <w:rPr>
          <w:rFonts w:hint="eastAsia" w:ascii="微软雅黑" w:hAnsi="微软雅黑" w:eastAsia="微软雅黑"/>
          <w:b/>
          <w:color w:val="7030A0"/>
          <w:sz w:val="24"/>
          <w:szCs w:val="28"/>
        </w:rPr>
        <w:t>证书颁发</w:t>
      </w:r>
      <w:r>
        <w:rPr>
          <w:rFonts w:ascii="微软雅黑" w:hAnsi="微软雅黑" w:eastAsia="微软雅黑"/>
          <w:b/>
          <w:color w:val="7030A0"/>
          <w:sz w:val="24"/>
          <w:szCs w:val="28"/>
        </w:rPr>
        <w:t>】</w:t>
      </w:r>
    </w:p>
    <w:p>
      <w:pPr>
        <w:snapToGrid w:val="0"/>
        <w:spacing w:line="300" w:lineRule="auto"/>
        <w:ind w:firstLine="348" w:firstLineChars="150"/>
        <w:rPr>
          <w:rFonts w:ascii="微软雅黑" w:hAnsi="微软雅黑" w:eastAsia="微软雅黑"/>
          <w:spacing w:val="6"/>
          <w:sz w:val="22"/>
        </w:rPr>
      </w:pPr>
      <w:r>
        <w:rPr>
          <w:rFonts w:hint="eastAsia" w:ascii="微软雅黑" w:hAnsi="微软雅黑" w:eastAsia="微软雅黑"/>
          <w:spacing w:val="6"/>
          <w:sz w:val="22"/>
        </w:rPr>
        <w:t>学员完成全部课程学习，并提交结业论文，经考核合格，颁发结业证书</w:t>
      </w:r>
    </w:p>
    <w:p>
      <w:pPr>
        <w:snapToGrid w:val="0"/>
        <w:spacing w:line="300" w:lineRule="auto"/>
        <w:rPr>
          <w:rFonts w:ascii="微软雅黑" w:hAnsi="微软雅黑" w:eastAsia="微软雅黑"/>
          <w:b/>
          <w:color w:val="7030A0"/>
          <w:sz w:val="24"/>
          <w:szCs w:val="28"/>
        </w:rPr>
      </w:pPr>
      <w:r>
        <w:rPr>
          <w:rFonts w:ascii="微软雅黑" w:hAnsi="微软雅黑" w:eastAsia="微软雅黑"/>
          <w:b/>
          <w:color w:val="7030A0"/>
          <w:sz w:val="24"/>
          <w:szCs w:val="28"/>
        </w:rPr>
        <w:t>【</w:t>
      </w:r>
      <w:r>
        <w:rPr>
          <w:rFonts w:hint="eastAsia" w:ascii="微软雅黑" w:hAnsi="微软雅黑" w:eastAsia="微软雅黑"/>
          <w:b/>
          <w:color w:val="7030A0"/>
          <w:sz w:val="24"/>
          <w:szCs w:val="28"/>
        </w:rPr>
        <w:t>联系人</w:t>
      </w:r>
      <w:r>
        <w:rPr>
          <w:rFonts w:ascii="微软雅黑" w:hAnsi="微软雅黑" w:eastAsia="微软雅黑"/>
          <w:b/>
          <w:color w:val="7030A0"/>
          <w:sz w:val="24"/>
          <w:szCs w:val="28"/>
        </w:rPr>
        <w:t>】</w:t>
      </w:r>
    </w:p>
    <w:p>
      <w:pPr>
        <w:snapToGrid w:val="0"/>
        <w:spacing w:line="360" w:lineRule="auto"/>
        <w:rPr>
          <w:rFonts w:ascii="微软雅黑" w:hAnsi="微软雅黑" w:eastAsia="微软雅黑"/>
          <w:b/>
          <w:color w:val="FF0000"/>
          <w:sz w:val="24"/>
          <w:szCs w:val="28"/>
        </w:rPr>
      </w:pPr>
    </w:p>
    <w:p>
      <w:pPr>
        <w:snapToGrid w:val="0"/>
        <w:spacing w:line="360" w:lineRule="auto"/>
        <w:rPr>
          <w:rFonts w:ascii="微软雅黑" w:hAnsi="微软雅黑" w:eastAsia="微软雅黑"/>
          <w:b/>
          <w:color w:val="FF0000"/>
          <w:sz w:val="24"/>
          <w:szCs w:val="28"/>
        </w:rPr>
      </w:pPr>
    </w:p>
    <w:p>
      <w:pPr>
        <w:snapToGrid w:val="0"/>
        <w:spacing w:line="360" w:lineRule="auto"/>
        <w:rPr>
          <w:rFonts w:ascii="微软雅黑" w:hAnsi="微软雅黑" w:eastAsia="微软雅黑"/>
          <w:b/>
          <w:color w:val="FF0000"/>
          <w:sz w:val="24"/>
          <w:szCs w:val="28"/>
        </w:rPr>
      </w:pPr>
    </w:p>
    <w:p>
      <w:pPr>
        <w:snapToGrid w:val="0"/>
        <w:spacing w:line="360" w:lineRule="auto"/>
        <w:rPr>
          <w:rFonts w:ascii="微软雅黑" w:hAnsi="微软雅黑" w:eastAsia="微软雅黑"/>
          <w:sz w:val="24"/>
        </w:rPr>
      </w:pPr>
      <w:r>
        <w:rPr>
          <w:rFonts w:ascii="微软雅黑" w:hAnsi="微软雅黑" w:eastAsia="微软雅黑"/>
          <w:b/>
          <w:color w:val="7030A0"/>
          <w:sz w:val="24"/>
          <w:szCs w:val="28"/>
        </w:rPr>
        <w:t>【</w:t>
      </w:r>
      <w:r>
        <w:rPr>
          <w:rFonts w:hint="eastAsia" w:ascii="微软雅黑" w:hAnsi="微软雅黑" w:eastAsia="微软雅黑"/>
          <w:b/>
          <w:color w:val="7030A0"/>
          <w:sz w:val="24"/>
          <w:szCs w:val="28"/>
        </w:rPr>
        <w:t>前瞻创新课程体系</w:t>
      </w:r>
      <w:r>
        <w:rPr>
          <w:rFonts w:ascii="微软雅黑" w:hAnsi="微软雅黑" w:eastAsia="微软雅黑"/>
          <w:b/>
          <w:color w:val="7030A0"/>
          <w:sz w:val="24"/>
          <w:szCs w:val="28"/>
        </w:rPr>
        <w:t>】</w:t>
      </w:r>
      <w:r>
        <w:rPr>
          <w:rFonts w:ascii="微软雅黑" w:hAnsi="微软雅黑" w:eastAsia="微软雅黑"/>
          <w:sz w:val="24"/>
        </w:rPr>
        <w:t>六大模块，18门核心课程</w:t>
      </w:r>
    </w:p>
    <w:tbl>
      <w:tblPr>
        <w:tblStyle w:val="15"/>
        <w:tblpPr w:leftFromText="180" w:rightFromText="180" w:vertAnchor="text" w:horzAnchor="margin" w:tblpY="31"/>
        <w:tblOverlap w:val="never"/>
        <w:tblW w:w="1041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3"/>
        <w:gridCol w:w="3474"/>
        <w:gridCol w:w="347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419" w:type="dxa"/>
            <w:gridSpan w:val="3"/>
            <w:shd w:val="clear" w:color="auto" w:fill="CCC0D9" w:themeFill="accent4" w:themeFillTint="66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b/>
                <w:color w:val="FF0000"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color w:val="7428DC"/>
                <w:sz w:val="22"/>
              </w:rPr>
              <w:t>模块一：营销实战与创新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73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color w:val="595959"/>
              </w:rPr>
            </w:pPr>
            <w:r>
              <w:rPr>
                <w:rFonts w:ascii="微软雅黑" w:hAnsi="微软雅黑" w:eastAsia="微软雅黑"/>
                <w:b/>
                <w:color w:val="595959"/>
                <w:spacing w:val="20"/>
                <w:szCs w:val="21"/>
              </w:rPr>
              <w:t>创新营销战略</w:t>
            </w:r>
          </w:p>
        </w:tc>
        <w:tc>
          <w:tcPr>
            <w:tcW w:w="3474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b/>
                <w:color w:val="585858" w:themeColor="text1" w:themeTint="A6"/>
                <w:spacing w:val="2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585858" w:themeColor="text1" w:themeTint="A6"/>
                <w:spacing w:val="20"/>
                <w:szCs w:val="21"/>
              </w:rPr>
              <w:t>切割大营销</w:t>
            </w:r>
          </w:p>
        </w:tc>
        <w:tc>
          <w:tcPr>
            <w:tcW w:w="3472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bCs/>
                <w:color w:val="595959"/>
                <w:spacing w:val="2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595959"/>
                <w:spacing w:val="20"/>
                <w:szCs w:val="21"/>
              </w:rPr>
              <w:t>品牌定位营销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2" w:hRule="atLeast"/>
        </w:trPr>
        <w:tc>
          <w:tcPr>
            <w:tcW w:w="3473" w:type="dxa"/>
            <w:vAlign w:val="center"/>
          </w:tcPr>
          <w:p>
            <w:pPr>
              <w:spacing w:line="300" w:lineRule="exact"/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  <w:lang w:eastAsia="zh-CN"/>
              </w:rPr>
              <w:t>数字时代</w:t>
            </w: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</w:rPr>
              <w:t>理念创新与蓝海战略</w:t>
            </w:r>
          </w:p>
          <w:p>
            <w:pPr>
              <w:spacing w:line="300" w:lineRule="exact"/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</w:rPr>
              <w:t>如何创新企业赢利模式</w:t>
            </w:r>
          </w:p>
          <w:p>
            <w:pPr>
              <w:spacing w:line="300" w:lineRule="exact"/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</w:rPr>
              <w:t>市场营销战略与竞争优势建立</w:t>
            </w:r>
          </w:p>
          <w:p>
            <w:pPr>
              <w:spacing w:line="300" w:lineRule="exact"/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</w:rPr>
              <w:t>如何不战而屈人之兵</w:t>
            </w:r>
          </w:p>
          <w:p>
            <w:pPr>
              <w:spacing w:line="300" w:lineRule="exact"/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</w:p>
        </w:tc>
        <w:tc>
          <w:tcPr>
            <w:tcW w:w="3474" w:type="dxa"/>
          </w:tcPr>
          <w:p>
            <w:pPr>
              <w:spacing w:line="300" w:lineRule="exact"/>
              <w:rPr>
                <w:rFonts w:hint="eastAsia" w:ascii="微软雅黑" w:hAnsi="微软雅黑" w:eastAsia="微软雅黑"/>
                <w:color w:val="585858" w:themeColor="text1" w:themeTint="A6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585858" w:themeColor="text1" w:themeTint="A6"/>
                <w:sz w:val="18"/>
                <w:szCs w:val="18"/>
              </w:rPr>
              <w:t>经营环境巨变及其背后的博弈</w:t>
            </w:r>
          </w:p>
          <w:p>
            <w:pPr>
              <w:spacing w:line="300" w:lineRule="exact"/>
              <w:rPr>
                <w:rFonts w:hint="eastAsia" w:ascii="微软雅黑" w:hAnsi="微软雅黑" w:eastAsia="微软雅黑"/>
                <w:color w:val="585858" w:themeColor="text1" w:themeTint="A6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585858" w:themeColor="text1" w:themeTint="A6"/>
                <w:sz w:val="18"/>
                <w:szCs w:val="18"/>
              </w:rPr>
              <w:t>企业竞争的12个层次</w:t>
            </w:r>
          </w:p>
          <w:p>
            <w:pPr>
              <w:spacing w:line="300" w:lineRule="exact"/>
              <w:rPr>
                <w:rFonts w:hint="eastAsia" w:ascii="微软雅黑" w:hAnsi="微软雅黑" w:eastAsia="微软雅黑"/>
                <w:color w:val="585858" w:themeColor="text1" w:themeTint="A6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585858" w:themeColor="text1" w:themeTint="A6"/>
                <w:sz w:val="18"/>
                <w:szCs w:val="18"/>
              </w:rPr>
              <w:t>½切割大营销—获取一半市场</w:t>
            </w:r>
            <w:r>
              <w:rPr>
                <w:rFonts w:hint="eastAsia" w:ascii="微软雅黑" w:hAnsi="微软雅黑" w:eastAsia="微软雅黑"/>
                <w:color w:val="585858" w:themeColor="text1" w:themeTint="A6"/>
                <w:sz w:val="18"/>
                <w:szCs w:val="18"/>
                <w:lang w:eastAsia="zh-CN"/>
              </w:rPr>
              <w:t>的</w:t>
            </w:r>
            <w:r>
              <w:rPr>
                <w:rFonts w:hint="eastAsia" w:ascii="微软雅黑" w:hAnsi="微软雅黑" w:eastAsia="微软雅黑"/>
                <w:color w:val="585858" w:themeColor="text1" w:themeTint="A6"/>
                <w:sz w:val="18"/>
                <w:szCs w:val="18"/>
              </w:rPr>
              <w:t>策略</w:t>
            </w:r>
          </w:p>
          <w:p>
            <w:pPr>
              <w:spacing w:line="300" w:lineRule="exact"/>
              <w:rPr>
                <w:rFonts w:hint="eastAsia" w:ascii="微软雅黑" w:hAnsi="微软雅黑" w:eastAsia="微软雅黑"/>
                <w:color w:val="585858" w:themeColor="text1" w:themeTint="A6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585858" w:themeColor="text1" w:themeTint="A6"/>
                <w:sz w:val="18"/>
                <w:szCs w:val="18"/>
              </w:rPr>
              <w:t>品牌两极法则</w:t>
            </w:r>
            <w:r>
              <w:rPr>
                <w:rFonts w:hint="eastAsia" w:ascii="微软雅黑" w:hAnsi="微软雅黑" w:eastAsia="微软雅黑"/>
                <w:color w:val="585858" w:themeColor="text1" w:themeTint="A6"/>
                <w:sz w:val="18"/>
                <w:szCs w:val="18"/>
                <w:lang w:eastAsia="zh-CN"/>
              </w:rPr>
              <w:t>：</w:t>
            </w:r>
            <w:r>
              <w:rPr>
                <w:rFonts w:hint="eastAsia" w:ascii="微软雅黑" w:hAnsi="微软雅黑" w:eastAsia="微软雅黑"/>
                <w:color w:val="585858" w:themeColor="text1" w:themeTint="A6"/>
                <w:sz w:val="18"/>
                <w:szCs w:val="18"/>
              </w:rPr>
              <w:t>高度塑</w:t>
            </w:r>
            <w:r>
              <w:rPr>
                <w:rFonts w:hint="eastAsia" w:ascii="微软雅黑" w:hAnsi="微软雅黑" w:eastAsia="微软雅黑"/>
                <w:color w:val="585858" w:themeColor="text1" w:themeTint="A6"/>
                <w:sz w:val="18"/>
                <w:szCs w:val="18"/>
                <w:lang w:eastAsia="zh-CN"/>
              </w:rPr>
              <w:t>造、角度构建</w:t>
            </w:r>
          </w:p>
          <w:p>
            <w:pPr>
              <w:spacing w:line="300" w:lineRule="exact"/>
              <w:rPr>
                <w:rFonts w:hint="eastAsia" w:ascii="微软雅黑" w:hAnsi="微软雅黑" w:eastAsia="微软雅黑"/>
                <w:color w:val="585858" w:themeColor="text1" w:themeTint="A6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585858" w:themeColor="text1" w:themeTint="A6"/>
                <w:sz w:val="18"/>
                <w:szCs w:val="18"/>
                <w:lang w:val="en-US" w:eastAsia="zh-CN"/>
              </w:rPr>
              <w:t>新商业模式—构建营销生态圈</w:t>
            </w:r>
          </w:p>
        </w:tc>
        <w:tc>
          <w:tcPr>
            <w:tcW w:w="3472" w:type="dxa"/>
          </w:tcPr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</w:rPr>
              <w:t>什么是定位？营销定位的方向</w:t>
            </w:r>
          </w:p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</w:rPr>
              <w:t>定位的时代特征，营销定位的前提</w:t>
            </w:r>
          </w:p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</w:rPr>
              <w:t>营销定位的基本方面：消费者定位、产品定位、价格定位、市场定位、广告定位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419" w:type="dxa"/>
            <w:gridSpan w:val="3"/>
            <w:shd w:val="clear" w:color="auto" w:fill="CCC0D9" w:themeFill="accent4" w:themeFillTint="66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b/>
                <w:color w:val="FF0000"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color w:val="7428DC"/>
                <w:sz w:val="22"/>
              </w:rPr>
              <w:t>模块二：品牌运作与媒体传播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73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595959"/>
                <w:szCs w:val="21"/>
              </w:rPr>
            </w:pPr>
            <w:r>
              <w:rPr>
                <w:rStyle w:val="18"/>
                <w:rFonts w:ascii="微软雅黑" w:hAnsi="微软雅黑" w:eastAsia="微软雅黑"/>
                <w:color w:val="595959"/>
                <w:szCs w:val="21"/>
              </w:rPr>
              <w:t>品牌4S战略</w:t>
            </w:r>
            <w:r>
              <w:rPr>
                <w:rFonts w:ascii="微软雅黑" w:hAnsi="微软雅黑" w:eastAsia="微软雅黑"/>
                <w:b/>
                <w:color w:val="595959"/>
                <w:spacing w:val="20"/>
                <w:szCs w:val="21"/>
              </w:rPr>
              <w:t>-</w:t>
            </w:r>
            <w:r>
              <w:rPr>
                <w:rStyle w:val="18"/>
                <w:rFonts w:ascii="微软雅黑" w:hAnsi="微软雅黑" w:eastAsia="微软雅黑"/>
                <w:color w:val="595959"/>
                <w:sz w:val="19"/>
                <w:szCs w:val="21"/>
              </w:rPr>
              <w:t>快速高效构建强势品牌</w:t>
            </w:r>
          </w:p>
        </w:tc>
        <w:tc>
          <w:tcPr>
            <w:tcW w:w="3474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b/>
                <w:color w:val="595959"/>
                <w:spacing w:val="20"/>
                <w:szCs w:val="21"/>
              </w:rPr>
            </w:pPr>
            <w:r>
              <w:rPr>
                <w:rFonts w:ascii="微软雅黑" w:hAnsi="微软雅黑" w:eastAsia="微软雅黑"/>
                <w:b/>
                <w:color w:val="595959"/>
                <w:spacing w:val="20"/>
                <w:szCs w:val="21"/>
              </w:rPr>
              <w:t>品牌创新与营销策划</w:t>
            </w:r>
          </w:p>
        </w:tc>
        <w:tc>
          <w:tcPr>
            <w:tcW w:w="3472" w:type="dxa"/>
            <w:vAlign w:val="center"/>
          </w:tcPr>
          <w:p>
            <w:pPr>
              <w:spacing w:line="300" w:lineRule="exact"/>
              <w:ind w:firstLine="500" w:firstLineChars="200"/>
              <w:jc w:val="both"/>
              <w:rPr>
                <w:rFonts w:ascii="微软雅黑" w:hAnsi="微软雅黑" w:eastAsia="微软雅黑"/>
                <w:b/>
                <w:color w:val="585858" w:themeColor="text1" w:themeTint="A6"/>
                <w:spacing w:val="2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585858" w:themeColor="text1" w:themeTint="A6"/>
                <w:spacing w:val="20"/>
                <w:szCs w:val="21"/>
                <w:lang w:eastAsia="zh-CN"/>
              </w:rPr>
              <w:t>全网</w:t>
            </w:r>
            <w:r>
              <w:rPr>
                <w:rFonts w:ascii="微软雅黑" w:hAnsi="微软雅黑" w:eastAsia="微软雅黑"/>
                <w:b/>
                <w:color w:val="585858" w:themeColor="text1" w:themeTint="A6"/>
                <w:spacing w:val="20"/>
                <w:szCs w:val="21"/>
              </w:rPr>
              <w:t>营销与广告策划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73" w:type="dxa"/>
            <w:vAlign w:val="center"/>
          </w:tcPr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差异表达：成功品牌的核心运作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产品表达：成功运作品牌的关键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位次表达：高端品牌成功的关键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关系人表达：如何建立强势品牌</w:t>
            </w:r>
          </w:p>
        </w:tc>
        <w:tc>
          <w:tcPr>
            <w:tcW w:w="3474" w:type="dxa"/>
            <w:vAlign w:val="center"/>
          </w:tcPr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如何全球化思维且本土化依托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核心产品的运作规律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如何让产品创新彰显优势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王道营销</w:t>
            </w:r>
          </w:p>
        </w:tc>
        <w:tc>
          <w:tcPr>
            <w:tcW w:w="3472" w:type="dxa"/>
            <w:vAlign w:val="center"/>
          </w:tcPr>
          <w:p>
            <w:pPr>
              <w:spacing w:line="300" w:lineRule="exact"/>
              <w:jc w:val="left"/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  <w:lang w:eastAsia="zh-CN"/>
              </w:rPr>
            </w:pPr>
            <w:r>
              <w:rPr>
                <w:rFonts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  <w:t>长尾模式与</w:t>
            </w:r>
            <w:r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  <w:lang w:eastAsia="zh-CN"/>
              </w:rPr>
              <w:t>互联网</w:t>
            </w:r>
            <w:r>
              <w:rPr>
                <w:rFonts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  <w:t>营销</w:t>
            </w:r>
            <w:r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  <w:lang w:eastAsia="zh-CN"/>
              </w:rPr>
              <w:t>策略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  <w:t>接触点整合与植入式广告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  <w:lang w:eastAsia="zh-CN"/>
              </w:rPr>
              <w:t>网红</w:t>
            </w:r>
            <w:r>
              <w:rPr>
                <w:rFonts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  <w:t>广告</w:t>
            </w:r>
            <w:r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  <w:lang w:eastAsia="zh-CN"/>
              </w:rPr>
              <w:t>与新</w:t>
            </w:r>
            <w:r>
              <w:rPr>
                <w:rFonts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  <w:t>媒体优势整合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  <w:t>成功营销策划案例分析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419" w:type="dxa"/>
            <w:gridSpan w:val="3"/>
            <w:shd w:val="clear" w:color="auto" w:fill="CCC0D9" w:themeFill="accent4" w:themeFillTint="66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b/>
                <w:color w:val="FF0000"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color w:val="7428DC"/>
                <w:sz w:val="22"/>
              </w:rPr>
              <w:t>模块三：打造高效营销团队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73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color w:val="585858" w:themeColor="text1" w:themeTint="A6"/>
              </w:rPr>
            </w:pPr>
            <w:r>
              <w:rPr>
                <w:rFonts w:ascii="微软雅黑" w:hAnsi="微软雅黑" w:eastAsia="微软雅黑"/>
                <w:b/>
                <w:color w:val="585858" w:themeColor="text1" w:themeTint="A6"/>
                <w:spacing w:val="20"/>
                <w:szCs w:val="21"/>
              </w:rPr>
              <w:t>人才的选育留用</w:t>
            </w:r>
          </w:p>
        </w:tc>
        <w:tc>
          <w:tcPr>
            <w:tcW w:w="3474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color w:val="595959"/>
              </w:rPr>
            </w:pPr>
            <w:r>
              <w:rPr>
                <w:rFonts w:ascii="微软雅黑" w:hAnsi="微软雅黑" w:eastAsia="微软雅黑"/>
                <w:b/>
                <w:color w:val="595959"/>
                <w:spacing w:val="20"/>
                <w:szCs w:val="21"/>
              </w:rPr>
              <w:t>打造高绩效的营销团队</w:t>
            </w:r>
          </w:p>
        </w:tc>
        <w:tc>
          <w:tcPr>
            <w:tcW w:w="3472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color w:val="595959"/>
              </w:rPr>
            </w:pPr>
            <w:r>
              <w:rPr>
                <w:rFonts w:hint="eastAsia" w:ascii="微软雅黑" w:hAnsi="微软雅黑" w:eastAsia="微软雅黑"/>
                <w:b/>
                <w:color w:val="595959"/>
                <w:spacing w:val="20"/>
                <w:szCs w:val="21"/>
              </w:rPr>
              <w:t>九型人格与销售沟通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73" w:type="dxa"/>
            <w:vAlign w:val="center"/>
          </w:tcPr>
          <w:p>
            <w:pPr>
              <w:tabs>
                <w:tab w:val="left" w:pos="3492"/>
              </w:tabs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  <w:lang w:eastAsia="zh-CN"/>
              </w:rPr>
              <w:t>如何</w:t>
            </w:r>
            <w:r>
              <w:rPr>
                <w:rFonts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  <w:t>成为合格的领导人</w:t>
            </w:r>
          </w:p>
          <w:p>
            <w:pPr>
              <w:tabs>
                <w:tab w:val="left" w:pos="3492"/>
              </w:tabs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  <w:t>甄选</w:t>
            </w:r>
            <w:r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  <w:lang w:eastAsia="zh-CN"/>
              </w:rPr>
              <w:t>企业</w:t>
            </w:r>
            <w:r>
              <w:rPr>
                <w:rFonts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  <w:t>销售</w:t>
            </w:r>
            <w:r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  <w:lang w:eastAsia="zh-CN"/>
              </w:rPr>
              <w:t>精</w:t>
            </w:r>
            <w:r>
              <w:rPr>
                <w:rFonts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  <w:t>英</w:t>
            </w:r>
          </w:p>
          <w:p>
            <w:pPr>
              <w:tabs>
                <w:tab w:val="left" w:pos="3492"/>
              </w:tabs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  <w:t>训练销售教练：做好教练</w:t>
            </w:r>
          </w:p>
          <w:p>
            <w:pPr>
              <w:tabs>
                <w:tab w:val="left" w:pos="3492"/>
              </w:tabs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  <w:t>让高手高飞与把人才留住</w:t>
            </w:r>
          </w:p>
        </w:tc>
        <w:tc>
          <w:tcPr>
            <w:tcW w:w="3474" w:type="dxa"/>
            <w:vAlign w:val="center"/>
          </w:tcPr>
          <w:p>
            <w:pPr>
              <w:spacing w:line="300" w:lineRule="exact"/>
              <w:jc w:val="left"/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  <w:lang w:eastAsia="zh-CN"/>
              </w:rPr>
              <w:t>揭秘营销团队：群体到绩效</w:t>
            </w:r>
          </w:p>
          <w:p>
            <w:pPr>
              <w:spacing w:line="300" w:lineRule="exact"/>
              <w:jc w:val="left"/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  <w:lang w:eastAsia="zh-CN"/>
              </w:rPr>
              <w:t>思考营销团队：影响绩效的因素</w:t>
            </w:r>
          </w:p>
          <w:p>
            <w:pPr>
              <w:spacing w:line="300" w:lineRule="exact"/>
              <w:jc w:val="left"/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  <w:lang w:eastAsia="zh-CN"/>
              </w:rPr>
              <w:t>管理营销团队：五个策略</w:t>
            </w:r>
          </w:p>
          <w:p>
            <w:pPr>
              <w:spacing w:line="300" w:lineRule="exact"/>
              <w:jc w:val="left"/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  <w:lang w:eastAsia="zh-CN"/>
              </w:rPr>
              <w:t>塑造营销团队：五个途径</w:t>
            </w:r>
          </w:p>
        </w:tc>
        <w:tc>
          <w:tcPr>
            <w:tcW w:w="3472" w:type="dxa"/>
            <w:vAlign w:val="top"/>
          </w:tcPr>
          <w:p>
            <w:pPr>
              <w:spacing w:line="300" w:lineRule="exact"/>
              <w:jc w:val="left"/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</w:rPr>
              <w:t>九个性格的特质分析及应用</w:t>
            </w: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  <w:lang w:eastAsia="zh-CN"/>
              </w:rPr>
              <w:t>：完美型、温馨型、动力型、自我型、思想型、忠诚型、开朗自得型、果断型、和谐型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419" w:type="dxa"/>
            <w:gridSpan w:val="3"/>
            <w:shd w:val="clear" w:color="auto" w:fill="CCC0D9" w:themeFill="accent4" w:themeFillTint="66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b/>
                <w:color w:val="FF0000"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color w:val="7428DC"/>
                <w:sz w:val="22"/>
              </w:rPr>
              <w:t>模块四：营销渠道与通路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73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color w:val="585858" w:themeColor="text1" w:themeTint="A6"/>
              </w:rPr>
            </w:pPr>
            <w:r>
              <w:rPr>
                <w:rFonts w:hint="eastAsia" w:ascii="微软雅黑" w:hAnsi="微软雅黑" w:eastAsia="微软雅黑"/>
                <w:b/>
                <w:color w:val="585858" w:themeColor="text1" w:themeTint="A6"/>
                <w:spacing w:val="20"/>
                <w:szCs w:val="21"/>
                <w:lang w:eastAsia="zh-CN"/>
              </w:rPr>
              <w:t>新</w:t>
            </w:r>
            <w:r>
              <w:rPr>
                <w:rFonts w:hint="eastAsia" w:ascii="微软雅黑" w:hAnsi="微软雅黑" w:eastAsia="微软雅黑"/>
                <w:b/>
                <w:color w:val="585858" w:themeColor="text1" w:themeTint="A6"/>
                <w:spacing w:val="20"/>
                <w:szCs w:val="21"/>
              </w:rPr>
              <w:t>渠道与经销商竞争格局</w:t>
            </w:r>
          </w:p>
        </w:tc>
        <w:tc>
          <w:tcPr>
            <w:tcW w:w="3474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color w:val="585858" w:themeColor="text1" w:themeTint="A6"/>
              </w:rPr>
            </w:pPr>
            <w:r>
              <w:rPr>
                <w:rFonts w:hint="eastAsia" w:ascii="微软雅黑" w:hAnsi="微软雅黑" w:eastAsia="微软雅黑"/>
                <w:b/>
                <w:color w:val="585858" w:themeColor="text1" w:themeTint="A6"/>
                <w:spacing w:val="20"/>
                <w:szCs w:val="21"/>
                <w:lang w:eastAsia="zh-CN"/>
              </w:rPr>
              <w:t>企业营销领袖的思维力行动力</w:t>
            </w:r>
          </w:p>
        </w:tc>
        <w:tc>
          <w:tcPr>
            <w:tcW w:w="3472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b/>
                <w:color w:val="595959"/>
                <w:spacing w:val="2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595959"/>
                <w:spacing w:val="20"/>
                <w:szCs w:val="21"/>
              </w:rPr>
              <w:t>绩效管理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73" w:type="dxa"/>
            <w:vAlign w:val="center"/>
          </w:tcPr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  <w:t>营销渠道的竞争优势和价值分析</w:t>
            </w:r>
          </w:p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  <w:t>渠道运作的误区</w:t>
            </w:r>
          </w:p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585858" w:themeColor="text1" w:themeTint="A6"/>
                <w:szCs w:val="21"/>
              </w:rPr>
              <w:t>中国分销行业实例研究</w:t>
            </w:r>
          </w:p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585858" w:themeColor="text1" w:themeTint="A6"/>
              </w:rPr>
              <w:t>如何让经销商倾心于自己的品牌</w:t>
            </w:r>
          </w:p>
        </w:tc>
        <w:tc>
          <w:tcPr>
            <w:tcW w:w="3474" w:type="dxa"/>
            <w:vAlign w:val="center"/>
          </w:tcPr>
          <w:p>
            <w:pPr>
              <w:spacing w:line="300" w:lineRule="exact"/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  <w:t>营销的启示</w:t>
            </w:r>
            <w:r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  <w:lang w:val="en-US" w:eastAsia="zh-CN"/>
              </w:rPr>
              <w:t>:</w:t>
            </w:r>
            <w:r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  <w:t>不是卖货</w:t>
            </w:r>
            <w:r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  <w:t>而是1-2-3-4</w:t>
            </w:r>
          </w:p>
          <w:p>
            <w:pPr>
              <w:spacing w:line="300" w:lineRule="exact"/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  <w:t>百年未有之大变局：巨变与速变</w:t>
            </w:r>
          </w:p>
          <w:p>
            <w:pPr>
              <w:spacing w:line="300" w:lineRule="exact"/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  <w:t>新</w:t>
            </w:r>
            <w:r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  <w:t>创新</w:t>
            </w:r>
            <w:r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  <w:t>创新第一难</w:t>
            </w:r>
            <w:r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  <w:t>创新第二难</w:t>
            </w:r>
          </w:p>
          <w:p>
            <w:pPr>
              <w:spacing w:line="300" w:lineRule="exact"/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  <w:t>品牌的融资与传播</w:t>
            </w:r>
          </w:p>
        </w:tc>
        <w:tc>
          <w:tcPr>
            <w:tcW w:w="3472" w:type="dxa"/>
          </w:tcPr>
          <w:p>
            <w:pPr>
              <w:spacing w:line="300" w:lineRule="exact"/>
              <w:rPr>
                <w:rFonts w:ascii="微软雅黑" w:hAnsi="微软雅黑" w:eastAsia="微软雅黑"/>
                <w:color w:val="595959"/>
                <w:szCs w:val="21"/>
              </w:rPr>
            </w:pPr>
            <w:r>
              <w:rPr>
                <w:rFonts w:hint="eastAsia" w:ascii="微软雅黑" w:hAnsi="微软雅黑" w:eastAsia="微软雅黑"/>
                <w:color w:val="595959"/>
                <w:szCs w:val="21"/>
              </w:rPr>
              <w:t>应由谁来考核？如何设考核指标</w:t>
            </w:r>
          </w:p>
          <w:p>
            <w:pPr>
              <w:spacing w:line="300" w:lineRule="exact"/>
              <w:rPr>
                <w:rFonts w:ascii="微软雅黑" w:hAnsi="微软雅黑" w:eastAsia="微软雅黑"/>
                <w:color w:val="595959"/>
                <w:szCs w:val="21"/>
              </w:rPr>
            </w:pPr>
            <w:r>
              <w:rPr>
                <w:rFonts w:hint="eastAsia" w:ascii="微软雅黑" w:hAnsi="微软雅黑" w:eastAsia="微软雅黑"/>
                <w:color w:val="595959"/>
                <w:szCs w:val="21"/>
              </w:rPr>
              <w:t>过程类考核（态度、能力）</w:t>
            </w:r>
          </w:p>
          <w:p>
            <w:pPr>
              <w:spacing w:line="300" w:lineRule="exact"/>
              <w:rPr>
                <w:rFonts w:ascii="微软雅黑" w:hAnsi="微软雅黑" w:eastAsia="微软雅黑"/>
                <w:color w:val="595959"/>
                <w:szCs w:val="21"/>
              </w:rPr>
            </w:pPr>
            <w:r>
              <w:rPr>
                <w:rFonts w:hint="eastAsia" w:ascii="微软雅黑" w:hAnsi="微软雅黑" w:eastAsia="微软雅黑"/>
                <w:color w:val="595959"/>
                <w:szCs w:val="21"/>
              </w:rPr>
              <w:t>绩效跟踪与辅导</w:t>
            </w:r>
          </w:p>
          <w:p>
            <w:pPr>
              <w:spacing w:line="300" w:lineRule="exact"/>
              <w:rPr>
                <w:rFonts w:ascii="微软雅黑" w:hAnsi="微软雅黑" w:eastAsia="微软雅黑"/>
                <w:color w:val="595959"/>
                <w:szCs w:val="21"/>
              </w:rPr>
            </w:pPr>
            <w:r>
              <w:rPr>
                <w:rFonts w:hint="eastAsia" w:ascii="微软雅黑" w:hAnsi="微软雅黑" w:eastAsia="微软雅黑"/>
                <w:color w:val="595959"/>
                <w:szCs w:val="21"/>
              </w:rPr>
              <w:t>考核沟通、考核结果的应用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419" w:type="dxa"/>
            <w:gridSpan w:val="3"/>
            <w:shd w:val="clear" w:color="auto" w:fill="CCC0D9" w:themeFill="accent4" w:themeFillTint="66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b/>
                <w:color w:val="FF0000"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color w:val="7428DC"/>
                <w:sz w:val="22"/>
              </w:rPr>
              <w:t>模块五：实战营销创新模式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73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color w:val="585858" w:themeColor="text1" w:themeTint="A6"/>
              </w:rPr>
            </w:pPr>
            <w:r>
              <w:rPr>
                <w:rFonts w:hint="eastAsia" w:ascii="微软雅黑" w:hAnsi="微软雅黑" w:eastAsia="微软雅黑"/>
                <w:b/>
                <w:color w:val="585858" w:themeColor="text1" w:themeTint="A6"/>
                <w:spacing w:val="20"/>
                <w:szCs w:val="21"/>
              </w:rPr>
              <w:t>提高谈判成功率</w:t>
            </w:r>
          </w:p>
        </w:tc>
        <w:tc>
          <w:tcPr>
            <w:tcW w:w="3474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color w:val="595959"/>
              </w:rPr>
            </w:pPr>
            <w:bookmarkStart w:id="1" w:name="OLE_LINK3"/>
            <w:r>
              <w:rPr>
                <w:rFonts w:ascii="微软雅黑" w:hAnsi="微软雅黑" w:eastAsia="微软雅黑"/>
                <w:b/>
                <w:color w:val="595959"/>
                <w:spacing w:val="20"/>
                <w:szCs w:val="21"/>
              </w:rPr>
              <w:t>整合营销传播</w:t>
            </w:r>
            <w:bookmarkEnd w:id="1"/>
            <w:r>
              <w:rPr>
                <w:rFonts w:ascii="微软雅黑" w:hAnsi="微软雅黑" w:eastAsia="微软雅黑"/>
                <w:b/>
                <w:color w:val="595959"/>
                <w:spacing w:val="20"/>
                <w:szCs w:val="21"/>
              </w:rPr>
              <w:t>（IMC）</w:t>
            </w:r>
          </w:p>
        </w:tc>
        <w:tc>
          <w:tcPr>
            <w:tcW w:w="3472" w:type="dxa"/>
            <w:vAlign w:val="center"/>
          </w:tcPr>
          <w:p>
            <w:pPr>
              <w:spacing w:line="300" w:lineRule="exact"/>
              <w:ind w:firstLine="748" w:firstLineChars="299"/>
              <w:rPr>
                <w:rFonts w:ascii="微软雅黑" w:hAnsi="微软雅黑" w:eastAsia="微软雅黑"/>
                <w:b/>
                <w:color w:val="595959"/>
                <w:spacing w:val="20"/>
                <w:szCs w:val="21"/>
              </w:rPr>
            </w:pPr>
            <w:r>
              <w:rPr>
                <w:rFonts w:ascii="微软雅黑" w:hAnsi="微软雅黑" w:eastAsia="微软雅黑"/>
                <w:b/>
                <w:color w:val="595959"/>
                <w:spacing w:val="20"/>
                <w:szCs w:val="21"/>
              </w:rPr>
              <w:t>大客户拓展策略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73" w:type="dxa"/>
            <w:vAlign w:val="center"/>
          </w:tcPr>
          <w:p>
            <w:pPr>
              <w:spacing w:line="300" w:lineRule="exact"/>
              <w:jc w:val="left"/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  <w:t>影响谈判成败的软实力</w:t>
            </w:r>
          </w:p>
          <w:p>
            <w:pPr>
              <w:spacing w:line="300" w:lineRule="exact"/>
              <w:jc w:val="left"/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  <w:t>谈判策略广泛适用</w:t>
            </w:r>
            <w:r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  <w:lang w:eastAsia="zh-CN"/>
              </w:rPr>
              <w:t>的</w:t>
            </w:r>
            <w:r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  <w:t>不同场景</w:t>
            </w:r>
          </w:p>
          <w:p>
            <w:pPr>
              <w:spacing w:line="300" w:lineRule="exact"/>
              <w:jc w:val="left"/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  <w:lang w:eastAsia="zh-CN"/>
              </w:rPr>
              <w:t>谈判中的</w:t>
            </w:r>
            <w:r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  <w:t>禁忌和制胜要素</w:t>
            </w:r>
          </w:p>
          <w:p>
            <w:pPr>
              <w:spacing w:line="300" w:lineRule="exact"/>
              <w:jc w:val="left"/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  <w:lang w:eastAsia="zh-CN"/>
              </w:rPr>
              <w:t>谈</w:t>
            </w:r>
            <w:r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  <w:t>判流程中优化和创新</w:t>
            </w:r>
            <w:r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  <w:lang w:eastAsia="zh-CN"/>
              </w:rPr>
              <w:t>的环节</w:t>
            </w:r>
          </w:p>
        </w:tc>
        <w:tc>
          <w:tcPr>
            <w:tcW w:w="3474" w:type="dxa"/>
            <w:vAlign w:val="center"/>
          </w:tcPr>
          <w:p>
            <w:pPr>
              <w:spacing w:line="300" w:lineRule="exact"/>
              <w:jc w:val="left"/>
              <w:rPr>
                <w:rFonts w:ascii="微软雅黑" w:hAnsi="微软雅黑" w:eastAsia="微软雅黑" w:cs="宋体"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595959"/>
                <w:kern w:val="0"/>
                <w:szCs w:val="21"/>
              </w:rPr>
              <w:t>策略性整合营销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宋体"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宋体"/>
                <w:color w:val="595959"/>
                <w:kern w:val="0"/>
                <w:szCs w:val="21"/>
              </w:rPr>
              <w:t>广告与促销管理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宋体"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595959"/>
                <w:szCs w:val="21"/>
              </w:rPr>
              <w:t>营销公关策略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宋体"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595959"/>
                <w:szCs w:val="21"/>
              </w:rPr>
              <w:t>利益攸关者关系管理</w:t>
            </w:r>
          </w:p>
        </w:tc>
        <w:tc>
          <w:tcPr>
            <w:tcW w:w="3472" w:type="dxa"/>
            <w:vAlign w:val="center"/>
          </w:tcPr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赢大客户者赢市场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大客户是企业营销致胜的关键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大客户营销的最高法则是信任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商战大客户经典营销案例解读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419" w:type="dxa"/>
            <w:gridSpan w:val="3"/>
            <w:shd w:val="clear" w:color="auto" w:fill="CCC0D9" w:themeFill="accent4" w:themeFillTint="66"/>
            <w:vAlign w:val="center"/>
          </w:tcPr>
          <w:p>
            <w:pPr>
              <w:spacing w:line="300" w:lineRule="exact"/>
              <w:ind w:firstLine="3742" w:firstLineChars="1700"/>
              <w:rPr>
                <w:rFonts w:hint="eastAsia" w:ascii="微软雅黑" w:hAnsi="微软雅黑" w:eastAsia="微软雅黑"/>
                <w:b/>
                <w:color w:val="FF0000"/>
                <w:sz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color w:val="7428DC"/>
                <w:sz w:val="22"/>
              </w:rPr>
              <w:t>模块六：</w:t>
            </w:r>
            <w:r>
              <w:rPr>
                <w:rFonts w:hint="eastAsia" w:ascii="微软雅黑" w:hAnsi="微软雅黑" w:eastAsia="微软雅黑"/>
                <w:b/>
                <w:color w:val="7428DC"/>
                <w:sz w:val="22"/>
                <w:lang w:eastAsia="zh-CN"/>
              </w:rPr>
              <w:t>数字时代营销新策略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73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color w:val="585858" w:themeColor="text1" w:themeTint="A6"/>
              </w:rPr>
            </w:pPr>
            <w:r>
              <w:rPr>
                <w:rFonts w:hint="eastAsia" w:ascii="微软雅黑" w:hAnsi="微软雅黑" w:eastAsia="微软雅黑"/>
                <w:b/>
                <w:color w:val="585858" w:themeColor="text1" w:themeTint="A6"/>
                <w:spacing w:val="20"/>
                <w:szCs w:val="21"/>
                <w:lang w:eastAsia="zh-CN"/>
              </w:rPr>
              <w:t>数字时代</w:t>
            </w:r>
            <w:r>
              <w:rPr>
                <w:rFonts w:hint="eastAsia" w:ascii="微软雅黑" w:hAnsi="微软雅黑" w:eastAsia="微软雅黑"/>
                <w:b/>
                <w:color w:val="585858" w:themeColor="text1" w:themeTint="A6"/>
                <w:spacing w:val="20"/>
                <w:szCs w:val="21"/>
              </w:rPr>
              <w:t>“新零售”创新</w:t>
            </w:r>
          </w:p>
        </w:tc>
        <w:tc>
          <w:tcPr>
            <w:tcW w:w="3474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/>
                <w:b/>
                <w:color w:val="585858" w:themeColor="text1" w:themeTint="A6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color w:val="585858" w:themeColor="text1" w:themeTint="A6"/>
                <w:spacing w:val="20"/>
                <w:szCs w:val="21"/>
                <w:lang w:eastAsia="zh-CN"/>
              </w:rPr>
              <w:t>大数据时代新营销</w:t>
            </w:r>
          </w:p>
        </w:tc>
        <w:tc>
          <w:tcPr>
            <w:tcW w:w="3472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b/>
                <w:color w:val="595959"/>
                <w:spacing w:val="2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595959"/>
                <w:spacing w:val="20"/>
                <w:szCs w:val="21"/>
              </w:rPr>
              <w:t>市场洞察与资源整合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73" w:type="dxa"/>
          </w:tcPr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  <w:t>零售企业面临困境及未来发展方向</w:t>
            </w:r>
          </w:p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  <w:lang w:eastAsia="zh-CN"/>
              </w:rPr>
              <w:t>数字时代</w:t>
            </w:r>
            <w:r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  <w:t>新零售实战</w:t>
            </w:r>
          </w:p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  <w:t>零售店商业模式设计</w:t>
            </w:r>
          </w:p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  <w:t>实体创新的四大方向</w:t>
            </w:r>
          </w:p>
        </w:tc>
        <w:tc>
          <w:tcPr>
            <w:tcW w:w="3474" w:type="dxa"/>
          </w:tcPr>
          <w:p>
            <w:pPr>
              <w:spacing w:line="300" w:lineRule="exact"/>
              <w:jc w:val="left"/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  <w:t>爆款产品的规划和打造方法</w:t>
            </w:r>
          </w:p>
          <w:p>
            <w:pPr>
              <w:spacing w:line="300" w:lineRule="exact"/>
              <w:jc w:val="left"/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  <w:lang w:eastAsia="zh-CN"/>
              </w:rPr>
              <w:t>新时代</w:t>
            </w:r>
            <w:r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  <w:t>营销</w:t>
            </w:r>
            <w:r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  <w:lang w:eastAsia="zh-CN"/>
              </w:rPr>
              <w:t>的客户引流与流量增长</w:t>
            </w:r>
          </w:p>
          <w:p>
            <w:pPr>
              <w:spacing w:line="300" w:lineRule="exact"/>
              <w:jc w:val="left"/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  <w:t>不同行业</w:t>
            </w:r>
            <w:r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  <w:lang w:eastAsia="zh-CN"/>
              </w:rPr>
              <w:t>营销</w:t>
            </w:r>
            <w:r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</w:rPr>
              <w:t>案例对比分析</w:t>
            </w:r>
          </w:p>
          <w:p>
            <w:pPr>
              <w:spacing w:line="300" w:lineRule="exact"/>
              <w:jc w:val="left"/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85858" w:themeColor="text1" w:themeTint="A6"/>
                <w:kern w:val="0"/>
                <w:szCs w:val="21"/>
                <w:lang w:eastAsia="zh-CN"/>
              </w:rPr>
              <w:t>线上线下营销策略与营业额增长</w:t>
            </w:r>
          </w:p>
        </w:tc>
        <w:tc>
          <w:tcPr>
            <w:tcW w:w="3472" w:type="dxa"/>
          </w:tcPr>
          <w:p>
            <w:pPr>
              <w:tabs>
                <w:tab w:val="left" w:pos="4170"/>
              </w:tabs>
              <w:spacing w:line="300" w:lineRule="exact"/>
              <w:rPr>
                <w:rFonts w:hint="eastAsia" w:ascii="微软雅黑" w:hAnsi="微软雅黑" w:eastAsia="微软雅黑" w:cs="宋体"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595959"/>
                <w:kern w:val="0"/>
                <w:szCs w:val="21"/>
              </w:rPr>
              <w:t>如何深度挖掘客户需求</w:t>
            </w:r>
          </w:p>
          <w:p>
            <w:pPr>
              <w:tabs>
                <w:tab w:val="left" w:pos="4170"/>
              </w:tabs>
              <w:spacing w:line="300" w:lineRule="exact"/>
              <w:rPr>
                <w:rFonts w:hint="eastAsia" w:ascii="微软雅黑" w:hAnsi="微软雅黑" w:eastAsia="微软雅黑" w:cs="宋体"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595959"/>
                <w:kern w:val="0"/>
                <w:szCs w:val="21"/>
              </w:rPr>
              <w:t>如何描绘你的客户价值冰山</w:t>
            </w:r>
          </w:p>
          <w:p>
            <w:pPr>
              <w:tabs>
                <w:tab w:val="left" w:pos="4170"/>
              </w:tabs>
              <w:spacing w:line="300" w:lineRule="exact"/>
              <w:rPr>
                <w:rFonts w:hint="eastAsia" w:ascii="微软雅黑" w:hAnsi="微软雅黑" w:eastAsia="微软雅黑" w:cs="宋体"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595959"/>
                <w:kern w:val="0"/>
                <w:szCs w:val="21"/>
              </w:rPr>
              <w:t>客户价值冰山的有效营销应用</w:t>
            </w:r>
          </w:p>
          <w:p>
            <w:pPr>
              <w:tabs>
                <w:tab w:val="left" w:pos="4170"/>
              </w:tabs>
              <w:spacing w:line="300" w:lineRule="exact"/>
              <w:rPr>
                <w:rFonts w:hint="eastAsia" w:ascii="微软雅黑" w:hAnsi="微软雅黑" w:eastAsia="微软雅黑" w:cs="宋体"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595959"/>
                <w:kern w:val="0"/>
                <w:szCs w:val="21"/>
              </w:rPr>
              <w:t>以市场为目标的资源整合</w:t>
            </w:r>
          </w:p>
        </w:tc>
      </w:tr>
    </w:tbl>
    <w:p>
      <w:pPr>
        <w:spacing w:line="360" w:lineRule="auto"/>
        <w:rPr>
          <w:rFonts w:hint="eastAsia" w:ascii="微软雅黑" w:hAnsi="微软雅黑" w:eastAsia="微软雅黑"/>
          <w:b/>
          <w:color w:val="3814F0"/>
          <w:spacing w:val="20"/>
          <w:sz w:val="24"/>
          <w:szCs w:val="28"/>
        </w:rPr>
      </w:pPr>
    </w:p>
    <w:p>
      <w:pPr>
        <w:spacing w:line="360" w:lineRule="auto"/>
        <w:rPr>
          <w:rFonts w:ascii="微软雅黑" w:hAnsi="微软雅黑" w:eastAsia="微软雅黑"/>
          <w:b/>
          <w:color w:val="595959"/>
          <w:sz w:val="28"/>
          <w:szCs w:val="28"/>
        </w:rPr>
      </w:pPr>
      <w:r>
        <w:rPr>
          <w:rFonts w:hint="eastAsia" w:ascii="微软雅黑" w:hAnsi="微软雅黑" w:eastAsia="微软雅黑"/>
          <w:b/>
          <w:color w:val="auto"/>
          <w:spacing w:val="20"/>
          <w:sz w:val="24"/>
          <w:szCs w:val="28"/>
        </w:rPr>
        <w:t>【</w:t>
      </w:r>
      <w:r>
        <w:rPr>
          <w:rFonts w:hint="eastAsia" w:ascii="微软雅黑" w:hAnsi="微软雅黑" w:eastAsia="微软雅黑"/>
          <w:b/>
          <w:color w:val="auto"/>
          <w:spacing w:val="20"/>
          <w:sz w:val="24"/>
          <w:szCs w:val="28"/>
          <w:lang w:eastAsia="zh-CN"/>
        </w:rPr>
        <w:t>领航师资</w:t>
      </w:r>
      <w:r>
        <w:rPr>
          <w:rFonts w:hint="eastAsia" w:ascii="微软雅黑" w:hAnsi="微软雅黑" w:eastAsia="微软雅黑"/>
          <w:b/>
          <w:color w:val="auto"/>
          <w:spacing w:val="20"/>
          <w:sz w:val="24"/>
          <w:szCs w:val="28"/>
        </w:rPr>
        <w:t>】</w:t>
      </w:r>
      <w:r>
        <w:rPr>
          <w:rFonts w:hint="eastAsia" w:ascii="微软雅黑" w:hAnsi="微软雅黑" w:eastAsia="微软雅黑"/>
          <w:b/>
          <w:color w:val="731584"/>
          <w:szCs w:val="21"/>
          <w:lang w:eastAsia="zh-CN"/>
        </w:rPr>
        <w:t>（部分）</w:t>
      </w:r>
      <w:r>
        <w:rPr>
          <w:rFonts w:hint="eastAsia" w:ascii="微软雅黑" w:hAnsi="微软雅黑" w:eastAsia="微软雅黑"/>
          <w:b/>
          <w:color w:val="595959"/>
          <w:szCs w:val="21"/>
        </w:rPr>
        <w:t>专注于实战实用，精选顶级师资</w:t>
      </w:r>
    </w:p>
    <w:p>
      <w:pPr>
        <w:tabs>
          <w:tab w:val="left" w:pos="2160"/>
        </w:tabs>
        <w:snapToGrid w:val="0"/>
        <w:spacing w:before="156" w:after="156"/>
        <w:ind w:firstLine="1100" w:firstLineChars="500"/>
        <w:rPr>
          <w:rFonts w:ascii="微软雅黑" w:hAnsi="微软雅黑" w:eastAsia="微软雅黑"/>
          <w:bCs/>
        </w:rPr>
      </w:pPr>
      <w:r>
        <w:rPr>
          <w:sz w:val="22"/>
        </w:rPr>
        <w:pict>
          <v:shape id="文本框 30" o:spid="_x0000_s1026" o:spt="202" type="#_x0000_t202" style="position:absolute;left:0pt;margin-left:67.3pt;margin-top:10.35pt;height:43.6pt;width:414.4pt;z-index:251664384;mso-width-relative:page;mso-height-relative:page;" stroked="f" coordsize="21600,21600" o:gfxdata="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Mw0rirXAAAACgEAAA8AAAAAAAAAAQAgAAAAIgAAAGRycy9kb3du&#10;cmV2LnhtbFBLAQIUABQAAAAIAIdO4kCKR8dVxwEAAGgDAAAOAAAAAAAAAAEAIAAAACYBAABkcnMv&#10;ZTJvRG9jLnhtbFBLBQYAAAAABgAGAFkBAABfBQAAAAA=&#10;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snapToGrid w:val="0"/>
                    <w:rPr>
                      <w:rFonts w:ascii="微软雅黑" w:hAnsi="微软雅黑" w:eastAsia="微软雅黑" w:cs="微软雅黑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荆建林：</w:t>
                  </w:r>
                  <w:r>
                    <w:rPr>
                      <w:rFonts w:hint="eastAsia" w:ascii="微软雅黑" w:hAnsi="微软雅黑" w:eastAsia="微软雅黑" w:cs="微软雅黑"/>
                      <w:szCs w:val="21"/>
                    </w:rPr>
                    <w:t>现任清华大学经管学院课程教授，中国石化集团首席教育专家；中国战略研究会特约研究员，并担任该会企业经营与战略部主任。</w:t>
                  </w:r>
                </w:p>
              </w:txbxContent>
            </v:textbox>
          </v:shape>
        </w:pict>
      </w:r>
      <w:r>
        <w:rPr>
          <w:rFonts w:hint="eastAsia" w:ascii="微软雅黑" w:hAnsi="微软雅黑" w:eastAsia="微软雅黑"/>
          <w:b/>
          <w:bCs/>
          <w:sz w:val="22"/>
          <w:szCs w:val="28"/>
          <w:lang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57150</wp:posOffset>
            </wp:positionV>
            <wp:extent cx="710565" cy="710565"/>
            <wp:effectExtent l="0" t="0" r="13335" b="13335"/>
            <wp:wrapNone/>
            <wp:docPr id="4" name="图片 4" descr="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未标题-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160"/>
        </w:tabs>
        <w:snapToGrid w:val="0"/>
        <w:spacing w:before="156" w:after="156" w:line="280" w:lineRule="exact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rPr>
          <w:rFonts w:ascii="微软雅黑" w:hAnsi="微软雅黑" w:eastAsia="微软雅黑"/>
          <w:b/>
          <w:bCs/>
          <w:sz w:val="22"/>
          <w:szCs w:val="28"/>
        </w:rPr>
      </w:pPr>
      <w:r>
        <w:rPr>
          <w:rFonts w:hint="eastAsia" w:ascii="微软雅黑" w:hAnsi="微软雅黑" w:eastAsia="微软雅黑"/>
          <w:b/>
          <w:bCs/>
          <w:sz w:val="22"/>
          <w:szCs w:val="28"/>
          <w:lang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245745</wp:posOffset>
            </wp:positionV>
            <wp:extent cx="711200" cy="711200"/>
            <wp:effectExtent l="0" t="0" r="12700" b="12700"/>
            <wp:wrapNone/>
            <wp:docPr id="6" name="图片 6" descr="C:\Users\Administrator.WINDOWS-LJ4NS7M\Desktop\未标题-2.png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.WINDOWS-LJ4NS7M\Desktop\未标题-2.png未标题-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160"/>
        </w:tabs>
        <w:snapToGrid w:val="0"/>
        <w:spacing w:before="156" w:after="156" w:line="280" w:lineRule="exact"/>
        <w:rPr>
          <w:rFonts w:ascii="微软雅黑" w:hAnsi="微软雅黑" w:eastAsia="微软雅黑"/>
          <w:b/>
          <w:bCs/>
          <w:sz w:val="22"/>
          <w:szCs w:val="28"/>
        </w:rPr>
      </w:pPr>
      <w:r>
        <w:rPr>
          <w:sz w:val="22"/>
        </w:rPr>
        <w:pict>
          <v:shape id="文本框 32" o:spid="_x0000_s2060" o:spt="202" type="#_x0000_t202" style="position:absolute;left:0pt;margin-left:65.7pt;margin-top:0.35pt;height:43.15pt;width:408.4pt;z-index:251666432;mso-width-relative:page;mso-height-relative:page;" stroked="f" coordsize="21600,21600" o:gfxdata="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IOxaIjXAAAACgEAAA8AAAAAAAAAAQAgAAAAIgAAAGRycy9kb3ducmV2LnhtbFBLAQIUABQAAAAI&#10;AIdO4kDdqe/QtQEAAEIDAAAOAAAAAAAAAAEAIAAAACYBAABkcnMvZTJvRG9jLnhtbFBLBQYAAAAA&#10;BgAGAFkBAABNBQAAAAA=&#10;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snapToGrid w:val="0"/>
                    <w:rPr>
                      <w:rFonts w:ascii="微软雅黑" w:hAnsi="微软雅黑" w:eastAsia="微软雅黑" w:cs="微软雅黑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路长全：</w:t>
                  </w:r>
                  <w:r>
                    <w:rPr>
                      <w:rFonts w:hint="eastAsia" w:ascii="微软雅黑" w:hAnsi="微软雅黑" w:eastAsia="微软雅黑"/>
                      <w:bCs/>
                    </w:rPr>
                    <w:t>当代最具有价值的实战营销专家；中国一系列营销案列的策划人和操作者</w:t>
                  </w:r>
                  <w:r>
                    <w:rPr>
                      <w:rFonts w:ascii="微软雅黑" w:hAnsi="微软雅黑" w:eastAsia="微软雅黑"/>
                      <w:bCs/>
                    </w:rPr>
                    <w:t>,</w:t>
                  </w:r>
                  <w:r>
                    <w:rPr>
                      <w:rFonts w:hint="eastAsia" w:ascii="微软雅黑" w:hAnsi="微软雅黑" w:eastAsia="微软雅黑"/>
                      <w:bCs/>
                    </w:rPr>
                    <w:t>其所著《切割》《软战争》《营销纲领》等成为当代中国营销指南针式的著作。</w:t>
                  </w:r>
                </w:p>
              </w:txbxContent>
            </v:textbox>
          </v:shape>
        </w:pict>
      </w:r>
    </w:p>
    <w:p>
      <w:pPr>
        <w:tabs>
          <w:tab w:val="left" w:pos="2160"/>
        </w:tabs>
        <w:snapToGrid w:val="0"/>
        <w:spacing w:before="156" w:after="156" w:line="280" w:lineRule="exact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rPr>
          <w:rFonts w:ascii="微软雅黑" w:hAnsi="微软雅黑" w:eastAsia="微软雅黑"/>
          <w:b/>
          <w:bCs/>
          <w:sz w:val="22"/>
          <w:szCs w:val="28"/>
        </w:rPr>
      </w:pPr>
      <w:r>
        <w:rPr>
          <w:sz w:val="22"/>
        </w:rPr>
        <w:pict>
          <v:shape id="文本框 33" o:spid="_x0000_s2059" o:spt="202" type="#_x0000_t202" style="position:absolute;left:0pt;margin-left:60.1pt;margin-top:17.85pt;height:55.65pt;width:408.4pt;z-index:251668480;mso-width-relative:page;mso-height-relative:page;" stroked="f" coordsize="21600,21600" o:gfxdata="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Kc2vIfXAAAACgEAAA8AAAAAAAAAAQAgAAAAIgAAAGRycy9kb3ducmV2LnhtbFBLAQIUABQAAAAI&#10;AIdO4kA6zowTtQEAAEIDAAAOAAAAAAAAAAEAIAAAACYBAABkcnMvZTJvRG9jLnhtbFBLBQYAAAAA&#10;BgAGAFkBAABNBQAAAAA=&#10;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tabs>
                      <w:tab w:val="left" w:pos="2160"/>
                    </w:tabs>
                    <w:snapToGrid w:val="0"/>
                    <w:spacing w:before="156" w:after="156"/>
                    <w:rPr>
                      <w:rFonts w:ascii="微软雅黑" w:hAnsi="微软雅黑" w:eastAsia="微软雅黑"/>
                      <w:bCs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程广见：</w:t>
                  </w:r>
                  <w:r>
                    <w:rPr>
                      <w:rFonts w:hint="eastAsia" w:ascii="微软雅黑" w:hAnsi="微软雅黑" w:eastAsia="微软雅黑"/>
                      <w:bCs/>
                    </w:rPr>
                    <w:t>销售与回款领域的跨界专家、大客户营销管理实战派讲师、2007年成为职业培训师；十</w:t>
                  </w:r>
                  <w:r>
                    <w:rPr>
                      <w:rFonts w:hint="eastAsia" w:ascii="微软雅黑" w:hAnsi="微软雅黑" w:eastAsia="微软雅黑"/>
                      <w:bCs/>
                      <w:lang w:eastAsia="zh-CN"/>
                    </w:rPr>
                    <w:t>多</w:t>
                  </w:r>
                  <w:r>
                    <w:rPr>
                      <w:rFonts w:hint="eastAsia" w:ascii="微软雅黑" w:hAnsi="微软雅黑" w:eastAsia="微软雅黑"/>
                      <w:bCs/>
                    </w:rPr>
                    <w:t>年来面授学员十万人，课时超过10000小时。</w:t>
                  </w:r>
                </w:p>
                <w:p>
                  <w:pPr>
                    <w:snapToGrid w:val="0"/>
                    <w:rPr>
                      <w:rFonts w:ascii="微软雅黑" w:hAnsi="微软雅黑" w:eastAsia="微软雅黑" w:cs="微软雅黑"/>
                      <w:szCs w:val="21"/>
                    </w:rPr>
                  </w:pPr>
                </w:p>
              </w:txbxContent>
            </v:textbox>
          </v:shape>
        </w:pict>
      </w:r>
    </w:p>
    <w:p>
      <w:pPr>
        <w:tabs>
          <w:tab w:val="left" w:pos="2160"/>
        </w:tabs>
        <w:snapToGrid w:val="0"/>
        <w:spacing w:before="156" w:after="156" w:line="280" w:lineRule="exact"/>
        <w:rPr>
          <w:rFonts w:ascii="微软雅黑" w:hAnsi="微软雅黑" w:eastAsia="微软雅黑"/>
          <w:b/>
          <w:bCs/>
          <w:sz w:val="22"/>
          <w:szCs w:val="28"/>
        </w:rPr>
      </w:pPr>
      <w:r>
        <w:rPr>
          <w:rFonts w:hint="eastAsia" w:ascii="微软雅黑" w:hAnsi="微软雅黑" w:eastAsia="微软雅黑"/>
          <w:b/>
          <w:bCs/>
          <w:sz w:val="22"/>
          <w:szCs w:val="28"/>
          <w:lang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25400</wp:posOffset>
            </wp:positionV>
            <wp:extent cx="729615" cy="729615"/>
            <wp:effectExtent l="0" t="0" r="13335" b="13335"/>
            <wp:wrapNone/>
            <wp:docPr id="7" name="图片 7" descr="C:\Users\Administrator.WINDOWS-LJ4NS7M\Desktop\未标题-2.png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.WINDOWS-LJ4NS7M\Desktop\未标题-2.png未标题-2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9615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160"/>
        </w:tabs>
        <w:snapToGrid w:val="0"/>
        <w:spacing w:before="156" w:after="156" w:line="280" w:lineRule="exact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ind w:left="865" w:hanging="865" w:hangingChars="393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ind w:left="865" w:hanging="865" w:hangingChars="393"/>
        <w:rPr>
          <w:rFonts w:ascii="微软雅黑" w:hAnsi="微软雅黑" w:eastAsia="微软雅黑"/>
          <w:b/>
          <w:bCs/>
          <w:sz w:val="22"/>
          <w:szCs w:val="28"/>
        </w:rPr>
      </w:pPr>
      <w:r>
        <w:rPr>
          <w:rFonts w:hint="eastAsia" w:ascii="微软雅黑" w:hAnsi="微软雅黑" w:eastAsia="微软雅黑"/>
          <w:b/>
          <w:bCs/>
          <w:sz w:val="22"/>
          <w:szCs w:val="28"/>
          <w:lang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121920</wp:posOffset>
            </wp:positionV>
            <wp:extent cx="710565" cy="710565"/>
            <wp:effectExtent l="0" t="0" r="13335" b="13335"/>
            <wp:wrapNone/>
            <wp:docPr id="10" name="图片 10" descr="C:\Users\Administrator.WINDOWS-LJ4NS7M\Desktop\未标题-2.png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.WINDOWS-LJ4NS7M\Desktop\未标题-2.png未标题-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pict>
          <v:shape id="文本框 36" o:spid="_x0000_s2056" o:spt="202" type="#_x0000_t202" style="position:absolute;left:0pt;margin-left:63.45pt;margin-top:13.1pt;height:42.4pt;width:411.35pt;z-index:251672576;mso-width-relative:page;mso-height-relative:page;" fillcolor="#FFFFFF" filled="t" stroked="f" coordsize="21600,21600" o:gfxdata="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DiN6kV1wAAAAoBAAAP&#10;AAAAAAAAAAEAIAAAACIAAABkcnMvZG93bnJldi54bWxQSwECFAAUAAAACACHTuJAVsX8ZKcBAAAr&#10;AwAADgAAAAAAAAABACAAAAAmAQAAZHJzL2Uyb0RvYy54bWxQSwUGAAAAAAYABgBZAQAAPwUAAAAA&#10;">
            <v:path/>
            <v:fill on="t" color2="#FFFFFF" focussize="0,0"/>
            <v:stroke on="f"/>
            <v:imagedata o:title=""/>
            <o:lock v:ext="edit" aspectratio="f"/>
            <v:textbox>
              <w:txbxContent>
                <w:p>
                  <w:pPr>
                    <w:snapToGrid w:val="0"/>
                    <w:rPr>
                      <w:rFonts w:ascii="微软雅黑" w:hAnsi="微软雅黑" w:eastAsia="微软雅黑" w:cs="微软雅黑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曹建明：</w:t>
                  </w:r>
                  <w:r>
                    <w:rPr>
                      <w:rFonts w:hint="eastAsia" w:ascii="微软雅黑" w:hAnsi="微软雅黑" w:eastAsia="微软雅黑"/>
                      <w:bCs/>
                    </w:rPr>
                    <w:t>八年的华为技术有限公司营销、营销管理、培训工作经验，国内知名的华为专家营销管理专家，绩效管理专家。</w:t>
                  </w:r>
                </w:p>
                <w:p/>
              </w:txbxContent>
            </v:textbox>
          </v:shape>
        </w:pict>
      </w:r>
    </w:p>
    <w:p>
      <w:pPr>
        <w:tabs>
          <w:tab w:val="left" w:pos="2160"/>
        </w:tabs>
        <w:snapToGrid w:val="0"/>
        <w:spacing w:before="156" w:after="156" w:line="280" w:lineRule="exact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rPr>
          <w:rFonts w:ascii="微软雅黑" w:hAnsi="微软雅黑" w:eastAsia="微软雅黑"/>
          <w:b/>
          <w:bCs/>
          <w:sz w:val="22"/>
          <w:szCs w:val="28"/>
        </w:rPr>
      </w:pPr>
      <w:r>
        <w:rPr>
          <w:sz w:val="22"/>
        </w:rPr>
        <w:pict>
          <v:shape id="文本框 18" o:spid="_x0000_s2062" o:spt="202" type="#_x0000_t202" style="position:absolute;left:0pt;margin-left:62.1pt;margin-top:14.45pt;height:46.15pt;width:426.1pt;z-index:251682816;mso-width-relative:page;mso-height-relative:page;" fillcolor="#FFFFFF" filled="t" stroked="f" coordsize="21600,21600" o:gfxdata="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J2dK7bXAAAACgEAAA8AAAAAAAAAAQAgAAAAIgAAAGRycy9kb3ducmV2LnhtbFBLAQIUABQA&#10;AAAIAIdO4kDwLfRauAEAAEUDAAAOAAAAAAAAAAEAIAAAACYBAABkcnMvZTJvRG9jLnhtbFBLBQYA&#10;AAAABgAGAFkBAABQBQAAAAA=&#10;">
            <v:path/>
            <v:fill on="t" color2="#FFFFFF" focussize="0,0"/>
            <v:stroke on="f"/>
            <v:imagedata o:title=""/>
            <o:lock v:ext="edit" aspectratio="f"/>
            <v:textbox>
              <w:txbxContent>
                <w:p>
                  <w:pPr>
                    <w:snapToGrid w:val="0"/>
                    <w:rPr>
                      <w:rFonts w:hint="eastAsia" w:ascii="微软雅黑" w:hAnsi="微软雅黑" w:eastAsia="微软雅黑" w:cs="微软雅黑"/>
                      <w:szCs w:val="21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阎旭临：</w:t>
                  </w:r>
                  <w:r>
                    <w:rPr>
                      <w:rFonts w:hint="eastAsia" w:ascii="微软雅黑" w:hAnsi="微软雅黑" w:eastAsia="微软雅黑"/>
                      <w:bCs/>
                    </w:rPr>
                    <w:t>国内著名品牌专家，清华大学老科协医疗健康研究中心研究员；长期担任清华大学营销班、总裁班品牌课核心师资；美国加州大学博士后中国区品牌课主讲教授</w:t>
                  </w:r>
                  <w:r>
                    <w:rPr>
                      <w:rFonts w:hint="eastAsia" w:ascii="微软雅黑" w:hAnsi="微软雅黑" w:eastAsia="微软雅黑"/>
                      <w:bCs/>
                      <w:lang w:eastAsia="zh-CN"/>
                    </w:rPr>
                    <w:t>。</w:t>
                  </w:r>
                </w:p>
              </w:txbxContent>
            </v:textbox>
          </v:shape>
        </w:pict>
      </w:r>
      <w:r>
        <w:rPr>
          <w:rFonts w:hint="eastAsia" w:ascii="微软雅黑" w:hAnsi="微软雅黑" w:eastAsia="微软雅黑"/>
          <w:b/>
          <w:bCs/>
          <w:sz w:val="22"/>
          <w:szCs w:val="28"/>
          <w:lang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156845</wp:posOffset>
            </wp:positionV>
            <wp:extent cx="710565" cy="710565"/>
            <wp:effectExtent l="0" t="0" r="13335" b="13335"/>
            <wp:wrapNone/>
            <wp:docPr id="17" name="图片 17" descr="C:\Users\Administrator.WINDOWS-LJ4NS7M\Desktop\未标题-2.png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strator.WINDOWS-LJ4NS7M\Desktop\未标题-2.png未标题-2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160"/>
        </w:tabs>
        <w:snapToGrid w:val="0"/>
        <w:spacing w:before="156" w:after="156" w:line="280" w:lineRule="exact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rPr>
          <w:rFonts w:ascii="微软雅黑" w:hAnsi="微软雅黑" w:eastAsia="微软雅黑"/>
          <w:b/>
          <w:bCs/>
          <w:sz w:val="22"/>
          <w:szCs w:val="28"/>
        </w:rPr>
      </w:pPr>
      <w:r>
        <w:rPr>
          <w:sz w:val="22"/>
        </w:rPr>
        <w:pict>
          <v:shape id="文本框 34" o:spid="_x0000_s2058" o:spt="202" type="#_x0000_t202" style="position:absolute;left:0pt;margin-left:62.8pt;margin-top:17.75pt;height:43.15pt;width:408.4pt;z-index:251670528;mso-width-relative:page;mso-height-relative:page;" stroked="f" coordsize="21600,21600" o:gfxdata="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0C9XkdgAAAAKAQAA&#10;DwAAAAAAAAABACAAAAAiAAAAZHJzL2Rvd25yZXYueG1sUEsBAhQAFAAAAAgAh07iQLEQX2OnAQAA&#10;KwMAAA4AAAAAAAAAAQAgAAAAJwEAAGRycy9lMm9Eb2MueG1sUEsFBgAAAAAGAAYAWQEAAEAFAAAA&#10;AA==&#10;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snapToGrid w:val="0"/>
                    <w:rPr>
                      <w:rFonts w:ascii="微软雅黑" w:hAnsi="微软雅黑" w:eastAsia="微软雅黑" w:cs="微软雅黑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李永平：</w:t>
                  </w:r>
                  <w:r>
                    <w:rPr>
                      <w:rFonts w:hint="eastAsia" w:ascii="微软雅黑" w:hAnsi="微软雅黑" w:eastAsia="微软雅黑"/>
                      <w:bCs/>
                    </w:rPr>
                    <w:t>中国人民大学副教授，经济学学士，作为访问学者赴英国约克大学进修“市场营销与经济比较。</w:t>
                  </w:r>
                </w:p>
              </w:txbxContent>
            </v:textbox>
          </v:shape>
        </w:pict>
      </w:r>
      <w:r>
        <w:rPr>
          <w:rFonts w:hint="eastAsia" w:ascii="微软雅黑" w:hAnsi="微软雅黑" w:eastAsia="微软雅黑"/>
          <w:b/>
          <w:bCs/>
          <w:sz w:val="22"/>
          <w:szCs w:val="28"/>
          <w:lang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198755</wp:posOffset>
            </wp:positionV>
            <wp:extent cx="710565" cy="710565"/>
            <wp:effectExtent l="0" t="0" r="13335" b="13335"/>
            <wp:wrapNone/>
            <wp:docPr id="8" name="图片 8" descr="C:\Users\Administrator.WINDOWS-LJ4NS7M\Desktop\未标题-2.png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.WINDOWS-LJ4NS7M\Desktop\未标题-2.png未标题-2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160"/>
        </w:tabs>
        <w:snapToGrid w:val="0"/>
        <w:spacing w:before="156" w:after="156" w:line="280" w:lineRule="exact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ind w:left="865" w:hanging="865" w:hangingChars="393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ind w:left="865" w:hanging="864" w:hangingChars="393"/>
        <w:rPr>
          <w:rFonts w:ascii="微软雅黑" w:hAnsi="微软雅黑" w:eastAsia="微软雅黑"/>
          <w:b/>
          <w:bCs/>
          <w:sz w:val="22"/>
          <w:szCs w:val="28"/>
        </w:rPr>
      </w:pPr>
      <w:r>
        <w:rPr>
          <w:sz w:val="22"/>
        </w:rPr>
        <w:pict>
          <v:shape id="文本框 37" o:spid="_x0000_s2055" o:spt="202" type="#_x0000_t202" style="position:absolute;left:0pt;margin-left:63.6pt;margin-top:2.9pt;height:43.15pt;width:408.4pt;z-index:251674624;mso-width-relative:page;mso-height-relative:page;" stroked="f" coordsize="21600,21600" o:gfxdata="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C/e6bm1wAAAAoBAAAP&#10;AAAAAAAAAAEAIAAAACIAAABkcnMvZG93bnJldi54bWxQSwECFAAUAAAACACHTuJAl22G+acBAAAr&#10;AwAADgAAAAAAAAABACAAAAAmAQAAZHJzL2Uyb0RvYy54bWxQSwUGAAAAAAYABgBZAQAAPwUAAAAA&#10;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snapToGrid w:val="0"/>
                    <w:rPr>
                      <w:rFonts w:ascii="微软雅黑" w:hAnsi="微软雅黑" w:eastAsia="微软雅黑" w:cs="微软雅黑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周炜：</w:t>
                  </w:r>
                  <w:r>
                    <w:rPr>
                      <w:rFonts w:hint="eastAsia" w:ascii="微软雅黑" w:hAnsi="微软雅黑" w:eastAsia="微软雅黑"/>
                      <w:bCs/>
                    </w:rPr>
                    <w:t>美国AACTP国际注册培训师、工商管理硕士、实战型职业经理人、资深管理技能训练专家，现任多家企业管理顾问。</w:t>
                  </w:r>
                </w:p>
              </w:txbxContent>
            </v:textbox>
          </v:shape>
        </w:pict>
      </w:r>
      <w:r>
        <w:rPr>
          <w:rFonts w:hint="eastAsia" w:ascii="微软雅黑" w:hAnsi="微软雅黑" w:eastAsia="微软雅黑"/>
          <w:b/>
          <w:bCs/>
          <w:sz w:val="22"/>
          <w:szCs w:val="28"/>
          <w:lang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7620</wp:posOffset>
            </wp:positionV>
            <wp:extent cx="710565" cy="710565"/>
            <wp:effectExtent l="0" t="0" r="13335" b="13335"/>
            <wp:wrapNone/>
            <wp:docPr id="11" name="图片 11" descr="C:\Users\Administrator.WINDOWS-LJ4NS7M\Desktop\未标题-2.png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.WINDOWS-LJ4NS7M\Desktop\未标题-2.png未标题-2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160"/>
        </w:tabs>
        <w:snapToGrid w:val="0"/>
        <w:spacing w:before="156" w:after="156" w:line="280" w:lineRule="exact"/>
        <w:ind w:left="865" w:hanging="865" w:hangingChars="393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ind w:left="865" w:hanging="865" w:hangingChars="393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ind w:left="865" w:hanging="864" w:hangingChars="393"/>
        <w:rPr>
          <w:rFonts w:ascii="微软雅黑" w:hAnsi="微软雅黑" w:eastAsia="微软雅黑"/>
          <w:b/>
          <w:bCs/>
          <w:sz w:val="22"/>
          <w:szCs w:val="28"/>
        </w:rPr>
      </w:pPr>
      <w:r>
        <w:rPr>
          <w:sz w:val="22"/>
        </w:rPr>
        <w:pict>
          <v:shape id="_x0000_s2071" o:spid="_x0000_s2071" o:spt="202" type="#_x0000_t202" style="position:absolute;left:0pt;margin-left:62.1pt;margin-top:8pt;height:46.15pt;width:408.4pt;z-index:-251655168;mso-width-relative:page;mso-height-relative:page;" fillcolor="#FFFFFF" filled="t" stroked="f" coordsize="21600,21600" o:gfxdata="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C/e6bm1wAAAAoBAAAP&#10;AAAAAAAAAAEAIAAAACIAAABkcnMvZG93bnJldi54bWxQSwECFAAUAAAACACHTuJAl22G+acBAAAr&#10;AwAADgAAAAAAAAABACAAAAAmAQAAZHJzL2Uyb0RvYy54bWxQSwUGAAAAAAYABgBZAQAAPwUAAAAA&#10;">
            <v:path/>
            <v:fill on="t" color2="#FFFFFF" focussize="0,0"/>
            <v:stroke on="f"/>
            <v:imagedata o:title=""/>
            <o:lock v:ext="edit" aspectratio="f"/>
            <v:textbox>
              <w:txbxContent>
                <w:p>
                  <w:pPr>
                    <w:snapToGrid w:val="0"/>
                    <w:spacing w:line="240" w:lineRule="auto"/>
                    <w:rPr>
                      <w:rFonts w:ascii="微软雅黑" w:hAnsi="微软雅黑" w:eastAsia="微软雅黑" w:cs="微软雅黑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  <w:szCs w:val="24"/>
                      <w:lang w:eastAsia="zh-CN"/>
                    </w:rPr>
                    <w:t>钟海涛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：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</w:rPr>
                    <w:t>MTP专案讲师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  <w:lang w:eastAsia="zh-CN"/>
                    </w:rPr>
                    <w:t>；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</w:rPr>
                    <w:t>1997年开始从事职业培训（18年职业生涯）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  <w:lang w:eastAsia="zh-CN"/>
                    </w:rPr>
                    <w:t>；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</w:rPr>
                    <w:t>服务过1000多家企业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  <w:lang w:eastAsia="zh-CN"/>
                    </w:rPr>
                    <w:t>；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</w:rPr>
                    <w:t>《如何管理/育/留新生代员工》第一人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  <w:lang w:eastAsia="zh-CN"/>
                    </w:rPr>
                    <w:t>。</w:t>
                  </w:r>
                </w:p>
                <w:p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hint="eastAsia" w:ascii="微软雅黑" w:hAnsi="微软雅黑" w:eastAsia="微软雅黑"/>
          <w:b/>
          <w:bCs/>
          <w:sz w:val="22"/>
          <w:szCs w:val="28"/>
          <w:lang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48895</wp:posOffset>
            </wp:positionV>
            <wp:extent cx="757555" cy="757555"/>
            <wp:effectExtent l="0" t="0" r="4445" b="4445"/>
            <wp:wrapNone/>
            <wp:docPr id="53" name="图片 53" descr="C:\Users\Administrator.USERCHI-EUKOT0B\Desktop\未标题-1.png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C:\Users\Administrator.USERCHI-EUKOT0B\Desktop\未标题-1.png未标题-1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555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bCs/>
          <w:sz w:val="22"/>
          <w:szCs w:val="28"/>
          <w:lang w:bidi="ar-SA"/>
        </w:rPr>
        <w:drawing>
          <wp:inline distT="0" distB="0" distL="114300" distR="114300">
            <wp:extent cx="5715000" cy="5715000"/>
            <wp:effectExtent l="0" t="0" r="0" b="0"/>
            <wp:docPr id="3" name="图片 3" descr="a4849abb3b4a92ba314685749312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4849abb3b4a92ba31468574931237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pict>
          <v:shape id="_x0000_s2068" o:spid="_x0000_s2068" o:spt="202" type="#_x0000_t202" style="position:absolute;left:0pt;margin-left:59.65pt;margin-top:518.65pt;height:67.3pt;width:408.4pt;z-index:251683840;mso-width-relative:page;mso-height-relative:page;" fillcolor="#FFFFFF" filled="t" stroked="f" coordsize="21600,21600" o:gfxdata="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OOjEedgAAAANAQAADwAAAAAAAAABACAAAAAiAAAAZHJzL2Rvd25yZXYueG1sUEsBAhQA&#10;FAAAAAgAh07iQPoJHoy5AQAARQMAAA4AAAAAAAAAAQAgAAAAJwEAAGRycy9lMm9Eb2MueG1sUEsF&#10;BgAAAAAGAAYAWQEAAFIFAAAAAA==&#10;">
            <v:path/>
            <v:fill on="t" focussize="0,0"/>
            <v:stroke on="f"/>
            <v:imagedata o:title=""/>
            <o:lock v:ext="edit" aspectratio="f"/>
            <v:textbox>
              <w:txbxContent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textAlignment w:val="auto"/>
                    <w:rPr>
                      <w:rFonts w:hint="eastAsia" w:eastAsiaTheme="minorEastAsia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  <w:lang w:eastAsia="zh-CN"/>
                    </w:rPr>
                    <w:t>王琛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：</w:t>
                  </w:r>
                  <w:r>
                    <w:rPr>
                      <w:rFonts w:hint="eastAsia" w:ascii="微软雅黑" w:hAnsi="微软雅黑" w:eastAsia="微软雅黑" w:cs="微软雅黑"/>
                      <w:lang w:eastAsia="zh-CN"/>
                    </w:rPr>
                    <w:t>企业管理专业、营销管理博士；世界五百强企业企业管理及人力资源管理专家；阿拉巴马大学（伯明翰）管理学院、访问学者；多次受邀前往泰国、马来西亚等亚太地区国家进行巡回课程讲授。</w:t>
                  </w:r>
                </w:p>
                <w:p>
                  <w:pPr>
                    <w:tabs>
                      <w:tab w:val="left" w:pos="2160"/>
                    </w:tabs>
                    <w:snapToGrid w:val="0"/>
                    <w:spacing w:before="156" w:after="156"/>
                    <w:rPr>
                      <w:rFonts w:ascii="微软雅黑" w:hAnsi="微软雅黑" w:eastAsia="微软雅黑"/>
                      <w:bCs/>
                    </w:rPr>
                  </w:pPr>
                </w:p>
                <w:p>
                  <w:pPr>
                    <w:snapToGrid w:val="0"/>
                    <w:rPr>
                      <w:rFonts w:ascii="微软雅黑" w:hAnsi="微软雅黑" w:eastAsia="微软雅黑" w:cs="微软雅黑"/>
                      <w:szCs w:val="21"/>
                    </w:rPr>
                  </w:pPr>
                </w:p>
              </w:txbxContent>
            </v:textbox>
          </v:shape>
        </w:pict>
      </w:r>
      <w:r>
        <w:rPr>
          <w:sz w:val="22"/>
        </w:rPr>
        <w:pict>
          <v:shape id="文本框 52" o:spid="_x0000_s2069" o:spt="202" type="#_x0000_t202" style="position:absolute;left:0pt;margin-left:58.9pt;margin-top:591.4pt;height:61.35pt;width:408.4pt;z-index:251689984;mso-width-relative:page;mso-height-relative:page;" fillcolor="#FFFFFF" filled="t" stroked="f" coordsize="21600,21600" o:gfxdata="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rPYSz2QAAAA0BAAAPAAAAAAAAAAEAIAAAACIAAABkcnMvZG93bnJldi54bWxQSwECFAAUAAAA&#10;CACHTuJAlKSs2LQBAABFAwAADgAAAAAAAAABACAAAAAoAQAAZHJzL2Uyb0RvYy54bWxQSwUGAAAA&#10;AAYABgBZAQAATgUAAAAA&#10;">
            <v:path/>
            <v:fill on="t" focussize="0,0"/>
            <v:stroke on="f"/>
            <v:imagedata o:title=""/>
            <o:lock v:ext="edit" aspectratio="f"/>
            <v:textbox>
              <w:txbxContent>
                <w:p>
                  <w:pPr>
                    <w:snapToGrid w:val="0"/>
                    <w:spacing w:line="240" w:lineRule="auto"/>
                    <w:rPr>
                      <w:rFonts w:ascii="微软雅黑" w:hAnsi="微软雅黑" w:eastAsia="微软雅黑" w:cs="微软雅黑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  <w:szCs w:val="24"/>
                      <w:lang w:eastAsia="zh-CN"/>
                    </w:rPr>
                    <w:t>钟海涛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：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</w:rPr>
                    <w:t>MTP专案讲师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  <w:lang w:eastAsia="zh-CN"/>
                    </w:rPr>
                    <w:t>；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</w:rPr>
                    <w:t>1997年开始从事职业培训（18年职业生涯）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  <w:lang w:eastAsia="zh-CN"/>
                    </w:rPr>
                    <w:t>；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</w:rPr>
                    <w:t>服务过1000多家企业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  <w:lang w:eastAsia="zh-CN"/>
                    </w:rPr>
                    <w:t>；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</w:rPr>
                    <w:t>《如何管理/育/留新生代员工》第一人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  <w:lang w:eastAsia="zh-CN"/>
                    </w:rPr>
                    <w:t>；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</w:rPr>
                    <w:t>在国企、港资、台资公司作过多年高管</w:t>
                  </w:r>
                </w:p>
              </w:txbxContent>
            </v:textbox>
          </v:shape>
        </w:pict>
      </w:r>
    </w:p>
    <w:p>
      <w:pPr>
        <w:tabs>
          <w:tab w:val="left" w:pos="2160"/>
        </w:tabs>
        <w:snapToGrid w:val="0"/>
        <w:spacing w:before="156" w:after="156" w:line="280" w:lineRule="exact"/>
        <w:ind w:left="865" w:hanging="865" w:hangingChars="393"/>
        <w:rPr>
          <w:rFonts w:hint="default" w:ascii="微软雅黑" w:hAnsi="微软雅黑" w:eastAsia="微软雅黑"/>
          <w:b/>
          <w:bCs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2"/>
          <w:szCs w:val="28"/>
          <w:lang w:val="en-US" w:eastAsia="zh-CN"/>
        </w:rPr>
        <w:t xml:space="preserve">             </w:t>
      </w:r>
      <w:r>
        <w:rPr>
          <w:sz w:val="22"/>
        </w:rPr>
        <w:pict>
          <v:shape id="_x0000_s2067" o:spid="_x0000_s2067" o:spt="202" type="#_x0000_t202" style="position:absolute;left:0pt;margin-left:71.65pt;margin-top:530.65pt;height:67.3pt;width:408.4pt;z-index:251662336;mso-width-relative:page;mso-height-relative:page;" fillcolor="#FFFFFF" filled="t" stroked="f" coordsize="21600,21600" o:gfxdata="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OOjEedgAAAANAQAADwAAAAAAAAABACAAAAAiAAAAZHJzL2Rvd25yZXYueG1sUEsBAhQA&#10;FAAAAAgAh07iQPoJHoy5AQAARQMAAA4AAAAAAAAAAQAgAAAAJwEAAGRycy9lMm9Eb2MueG1sUEsF&#10;BgAAAAAGAAYAWQEAAFIFAAAAAA==&#10;">
            <v:path/>
            <v:fill on="t" focussize="0,0"/>
            <v:stroke on="f"/>
            <v:imagedata o:title=""/>
            <o:lock v:ext="edit" aspectratio="f"/>
            <v:textbox>
              <w:txbxContent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textAlignment w:val="auto"/>
                    <w:rPr>
                      <w:rFonts w:hint="eastAsia" w:eastAsiaTheme="minorEastAsia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  <w:lang w:eastAsia="zh-CN"/>
                    </w:rPr>
                    <w:t>王琛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：</w:t>
                  </w:r>
                  <w:r>
                    <w:rPr>
                      <w:rFonts w:hint="eastAsia" w:ascii="微软雅黑" w:hAnsi="微软雅黑" w:eastAsia="微软雅黑" w:cs="微软雅黑"/>
                      <w:lang w:eastAsia="zh-CN"/>
                    </w:rPr>
                    <w:t>企业管理专业、营销管理博士；世界五百强企业企业管理及人力资源管理专家；阿拉巴马大学（伯明翰）管理学院、访问学者；多次受邀前往泰国、马来西亚等亚太地区国家进行巡回课程讲授。</w:t>
                  </w:r>
                </w:p>
                <w:p>
                  <w:pPr>
                    <w:tabs>
                      <w:tab w:val="left" w:pos="2160"/>
                    </w:tabs>
                    <w:snapToGrid w:val="0"/>
                    <w:spacing w:before="156" w:after="156"/>
                    <w:rPr>
                      <w:rFonts w:ascii="微软雅黑" w:hAnsi="微软雅黑" w:eastAsia="微软雅黑"/>
                      <w:bCs/>
                    </w:rPr>
                  </w:pPr>
                </w:p>
                <w:p>
                  <w:pPr>
                    <w:snapToGrid w:val="0"/>
                    <w:rPr>
                      <w:rFonts w:ascii="微软雅黑" w:hAnsi="微软雅黑" w:eastAsia="微软雅黑" w:cs="微软雅黑"/>
                      <w:szCs w:val="21"/>
                    </w:rPr>
                  </w:pPr>
                </w:p>
              </w:txbxContent>
            </v:textbox>
          </v:shape>
        </w:pict>
      </w:r>
      <w:r>
        <w:rPr>
          <w:sz w:val="22"/>
        </w:rPr>
        <w:pict>
          <v:shape id="_x0000_s2064" o:spid="_x0000_s2064" o:spt="202" type="#_x0000_t202" style="position:absolute;left:0pt;margin-left:59.65pt;margin-top:518.65pt;height:67.3pt;width:408.4pt;z-index:-251656192;mso-width-relative:page;mso-height-relative:page;" fillcolor="#FFFFFF" filled="t" stroked="f" coordsize="21600,21600" o:gfxdata="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OOjEedgAAAANAQAADwAAAAAAAAABACAAAAAiAAAAZHJzL2Rvd25yZXYueG1sUEsBAhQA&#10;FAAAAAgAh07iQPoJHoy5AQAARQMAAA4AAAAAAAAAAQAgAAAAJwEAAGRycy9lMm9Eb2MueG1sUEsF&#10;BgAAAAAGAAYAWQEAAFIFAAAAAA==&#10;">
            <v:path/>
            <v:fill on="t" focussize="0,0"/>
            <v:stroke on="f"/>
            <v:imagedata o:title=""/>
            <o:lock v:ext="edit" aspectratio="f"/>
            <v:textbox>
              <w:txbxContent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textAlignment w:val="auto"/>
                    <w:rPr>
                      <w:rFonts w:hint="eastAsia" w:eastAsiaTheme="minorEastAsia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  <w:lang w:eastAsia="zh-CN"/>
                    </w:rPr>
                    <w:t>王琛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：</w:t>
                  </w:r>
                  <w:r>
                    <w:rPr>
                      <w:rFonts w:hint="eastAsia" w:ascii="微软雅黑" w:hAnsi="微软雅黑" w:eastAsia="微软雅黑" w:cs="微软雅黑"/>
                      <w:lang w:eastAsia="zh-CN"/>
                    </w:rPr>
                    <w:t>企业管理专业、营销管理博士；世界五百强企业企业管理及人力资源管理专家；阿拉巴马大学（伯明翰）管理学院、访问学者；多次受邀前往泰国、马来西亚等亚太地区国家进行巡回课程讲授。</w:t>
                  </w:r>
                </w:p>
                <w:p>
                  <w:pPr>
                    <w:tabs>
                      <w:tab w:val="left" w:pos="2160"/>
                    </w:tabs>
                    <w:snapToGrid w:val="0"/>
                    <w:spacing w:before="156" w:after="156"/>
                    <w:rPr>
                      <w:rFonts w:ascii="微软雅黑" w:hAnsi="微软雅黑" w:eastAsia="微软雅黑"/>
                      <w:bCs/>
                    </w:rPr>
                  </w:pPr>
                </w:p>
                <w:p>
                  <w:pPr>
                    <w:snapToGrid w:val="0"/>
                    <w:rPr>
                      <w:rFonts w:ascii="微软雅黑" w:hAnsi="微软雅黑" w:eastAsia="微软雅黑" w:cs="微软雅黑"/>
                      <w:szCs w:val="21"/>
                    </w:rPr>
                  </w:pPr>
                </w:p>
              </w:txbxContent>
            </v:textbox>
          </v:shape>
        </w:pict>
      </w:r>
    </w:p>
    <w:p>
      <w:pPr>
        <w:tabs>
          <w:tab w:val="left" w:pos="2160"/>
        </w:tabs>
        <w:snapToGrid w:val="0"/>
        <w:spacing w:before="156" w:after="156" w:line="280" w:lineRule="exact"/>
        <w:ind w:left="865" w:hanging="864" w:hangingChars="393"/>
        <w:rPr>
          <w:rFonts w:hint="default" w:ascii="微软雅黑" w:hAnsi="微软雅黑" w:eastAsia="微软雅黑"/>
          <w:b/>
          <w:bCs/>
          <w:sz w:val="22"/>
          <w:szCs w:val="28"/>
          <w:lang w:val="en-US"/>
        </w:rPr>
      </w:pPr>
      <w:r>
        <w:rPr>
          <w:sz w:val="22"/>
        </w:rPr>
        <w:pict>
          <v:shape id="文本框 50" o:spid="_x0000_s2063" o:spt="202" type="#_x0000_t202" style="position:absolute;left:0pt;margin-left:59.65pt;margin-top:518.65pt;height:67.3pt;width:408.4pt;z-index:251692032;mso-width-relative:page;mso-height-relative:page;" fillcolor="#FFFFFF" filled="t" stroked="f" coordsize="21600,21600" o:gfxdata="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OOjEedgAAAANAQAADwAAAAAAAAABACAAAAAiAAAAZHJzL2Rvd25yZXYueG1sUEsBAhQA&#10;FAAAAAgAh07iQPoJHoy5AQAARQMAAA4AAAAAAAAAAQAgAAAAJwEAAGRycy9lMm9Eb2MueG1sUEsF&#10;BgAAAAAGAAYAWQEAAFIFAAAAAA==&#10;">
            <v:path/>
            <v:fill on="t" focussize="0,0"/>
            <v:stroke on="f"/>
            <v:imagedata o:title=""/>
            <o:lock v:ext="edit" aspectratio="f"/>
            <v:textbox>
              <w:txbxContent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textAlignment w:val="auto"/>
                    <w:rPr>
                      <w:rFonts w:hint="eastAsia" w:eastAsiaTheme="minorEastAsia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  <w:lang w:eastAsia="zh-CN"/>
                    </w:rPr>
                    <w:t>王琛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：</w:t>
                  </w:r>
                  <w:r>
                    <w:rPr>
                      <w:rFonts w:hint="eastAsia" w:ascii="微软雅黑" w:hAnsi="微软雅黑" w:eastAsia="微软雅黑" w:cs="微软雅黑"/>
                      <w:lang w:eastAsia="zh-CN"/>
                    </w:rPr>
                    <w:t>企业管理专业、营销管理博士；世界五百强企业企业管理及人力资源管理专家；阿拉巴马大学（伯明翰）管理学院、访问学者；多次受邀前往泰国、马来西亚等亚太地区国家进行巡回课程讲授。</w:t>
                  </w:r>
                </w:p>
                <w:p>
                  <w:pPr>
                    <w:tabs>
                      <w:tab w:val="left" w:pos="2160"/>
                    </w:tabs>
                    <w:snapToGrid w:val="0"/>
                    <w:spacing w:before="156" w:after="156"/>
                    <w:rPr>
                      <w:rFonts w:ascii="微软雅黑" w:hAnsi="微软雅黑" w:eastAsia="微软雅黑"/>
                      <w:bCs/>
                    </w:rPr>
                  </w:pPr>
                </w:p>
                <w:p>
                  <w:pPr>
                    <w:snapToGrid w:val="0"/>
                    <w:rPr>
                      <w:rFonts w:ascii="微软雅黑" w:hAnsi="微软雅黑" w:eastAsia="微软雅黑" w:cs="微软雅黑"/>
                      <w:szCs w:val="21"/>
                    </w:rPr>
                  </w:pPr>
                </w:p>
              </w:txbxContent>
            </v:textbox>
          </v:shape>
        </w:pict>
      </w:r>
      <w:r>
        <w:rPr>
          <w:rFonts w:hint="eastAsia" w:ascii="微软雅黑" w:hAnsi="微软雅黑" w:eastAsia="微软雅黑"/>
          <w:b/>
          <w:bCs/>
          <w:sz w:val="22"/>
          <w:szCs w:val="28"/>
          <w:lang w:val="en-US" w:eastAsia="zh-CN"/>
        </w:rPr>
        <w:t xml:space="preserve">           </w:t>
      </w:r>
      <w:r>
        <w:rPr>
          <w:sz w:val="22"/>
        </w:rPr>
        <w:pict>
          <v:shape id="_x0000_s2065" o:spid="_x0000_s2065" o:spt="202" type="#_x0000_t202" style="position:absolute;left:0pt;margin-left:71.65pt;margin-top:530.65pt;height:67.3pt;width:408.4pt;z-index:251678720;mso-width-relative:page;mso-height-relative:page;" fillcolor="#FFFFFF" filled="t" stroked="f" coordsize="21600,21600" o:gfxdata="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OOjEedgAAAANAQAADwAAAAAAAAABACAAAAAiAAAAZHJzL2Rvd25yZXYueG1sUEsBAhQA&#10;FAAAAAgAh07iQPoJHoy5AQAARQMAAA4AAAAAAAAAAQAgAAAAJwEAAGRycy9lMm9Eb2MueG1sUEsF&#10;BgAAAAAGAAYAWQEAAFIFAAAAAA==&#10;">
            <v:path/>
            <v:fill on="t" focussize="0,0"/>
            <v:stroke on="f"/>
            <v:imagedata o:title=""/>
            <o:lock v:ext="edit" aspectratio="f"/>
            <v:textbox>
              <w:txbxContent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textAlignment w:val="auto"/>
                    <w:rPr>
                      <w:rFonts w:hint="eastAsia" w:eastAsiaTheme="minorEastAsia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  <w:lang w:eastAsia="zh-CN"/>
                    </w:rPr>
                    <w:t>王琛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：</w:t>
                  </w:r>
                  <w:r>
                    <w:rPr>
                      <w:rFonts w:hint="eastAsia" w:ascii="微软雅黑" w:hAnsi="微软雅黑" w:eastAsia="微软雅黑" w:cs="微软雅黑"/>
                      <w:lang w:eastAsia="zh-CN"/>
                    </w:rPr>
                    <w:t>企业管理专业、营销管理博士；世界五百强企业企业管理及人力资源管理专家；阿拉巴马大学（伯明翰）管理学院、访问学者；多次受邀前往泰国、马来西亚等亚太地区国家进行巡回课程讲授。</w:t>
                  </w:r>
                </w:p>
                <w:p>
                  <w:pPr>
                    <w:tabs>
                      <w:tab w:val="left" w:pos="2160"/>
                    </w:tabs>
                    <w:snapToGrid w:val="0"/>
                    <w:spacing w:before="156" w:after="156"/>
                    <w:rPr>
                      <w:rFonts w:ascii="微软雅黑" w:hAnsi="微软雅黑" w:eastAsia="微软雅黑"/>
                      <w:bCs/>
                    </w:rPr>
                  </w:pPr>
                </w:p>
                <w:p>
                  <w:pPr>
                    <w:snapToGrid w:val="0"/>
                    <w:rPr>
                      <w:rFonts w:ascii="微软雅黑" w:hAnsi="微软雅黑" w:eastAsia="微软雅黑" w:cs="微软雅黑"/>
                      <w:szCs w:val="21"/>
                    </w:rPr>
                  </w:pPr>
                </w:p>
              </w:txbxContent>
            </v:textbox>
          </v:shape>
        </w:pict>
      </w:r>
    </w:p>
    <w:p>
      <w:pPr>
        <w:tabs>
          <w:tab w:val="left" w:pos="2160"/>
        </w:tabs>
        <w:snapToGrid w:val="0"/>
        <w:spacing w:before="156" w:after="156" w:line="280" w:lineRule="exact"/>
        <w:ind w:left="865" w:hanging="865" w:hangingChars="393"/>
        <w:rPr>
          <w:rFonts w:ascii="微软雅黑" w:hAnsi="微软雅黑" w:eastAsia="微软雅黑"/>
          <w:b/>
          <w:bCs/>
          <w:sz w:val="22"/>
          <w:szCs w:val="28"/>
        </w:rPr>
      </w:pPr>
      <w:r>
        <w:rPr>
          <w:rFonts w:hint="eastAsia" w:ascii="微软雅黑" w:hAnsi="微软雅黑" w:eastAsia="微软雅黑"/>
          <w:b/>
          <w:bCs/>
          <w:sz w:val="22"/>
          <w:szCs w:val="28"/>
          <w:lang w:eastAsia="zh-CN"/>
        </w:rPr>
        <w:drawing>
          <wp:anchor distT="0" distB="0" distL="114935" distR="114935" simplePos="0" relativeHeight="251691008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95885</wp:posOffset>
            </wp:positionV>
            <wp:extent cx="811530" cy="869950"/>
            <wp:effectExtent l="0" t="0" r="26670" b="0"/>
            <wp:wrapTight wrapText="bothSides">
              <wp:wrapPolygon>
                <wp:start x="8113" y="946"/>
                <wp:lineTo x="4563" y="1892"/>
                <wp:lineTo x="0" y="6149"/>
                <wp:lineTo x="0" y="11825"/>
                <wp:lineTo x="1014" y="16082"/>
                <wp:lineTo x="1521" y="16555"/>
                <wp:lineTo x="6592" y="19393"/>
                <wp:lineTo x="7606" y="20339"/>
                <wp:lineTo x="12676" y="20339"/>
                <wp:lineTo x="13690" y="19393"/>
                <wp:lineTo x="18761" y="16555"/>
                <wp:lineTo x="19268" y="16082"/>
                <wp:lineTo x="21296" y="9460"/>
                <wp:lineTo x="21296" y="6149"/>
                <wp:lineTo x="15718" y="1419"/>
                <wp:lineTo x="12169" y="946"/>
                <wp:lineTo x="8113" y="946"/>
              </wp:wrapPolygon>
            </wp:wrapTight>
            <wp:docPr id="18" name="图片 18" descr="666666666666666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6666666666666666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11530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pict>
          <v:shape id="_x0000_s2070" o:spid="_x0000_s2070" o:spt="202" type="#_x0000_t202" style="position:absolute;left:0pt;margin-left:20.85pt;margin-top:9.35pt;height:46.15pt;width:408.4pt;z-index:251691008;mso-width-relative:page;mso-height-relative:page;" fillcolor="#FFFFFF" filled="t" stroked="f" coordsize="21600,21600" o:gfxdata="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C/e6bm1wAAAAoBAAAP&#10;AAAAAAAAAAEAIAAAACIAAABkcnMvZG93bnJldi54bWxQSwECFAAUAAAACACHTuJAl22G+acBAAAr&#10;AwAADgAAAAAAAAABACAAAAAmAQAAZHJzL2Uyb0RvYy54bWxQSwUGAAAAAAYABgBZAQAAPwUAAAAA&#10;">
            <v:path/>
            <v:fill on="t" color2="#FFFFFF" focussize="0,0"/>
            <v:stroke on="f"/>
            <v:imagedata o:title=""/>
            <o:lock v:ext="edit" aspectratio="f"/>
            <v:textbox>
              <w:txbxContent>
                <w:p>
                  <w:pPr>
                    <w:snapToGrid w:val="0"/>
                    <w:rPr>
                      <w:rFonts w:hint="eastAsia" w:ascii="微软雅黑" w:hAnsi="微软雅黑" w:eastAsia="微软雅黑"/>
                      <w:bCs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bCs w:val="0"/>
                      <w:sz w:val="24"/>
                      <w:szCs w:val="24"/>
                      <w:lang w:eastAsia="zh-CN"/>
                    </w:rPr>
                    <w:t>张子凡</w:t>
                  </w:r>
                  <w:r>
                    <w:rPr>
                      <w:rFonts w:hint="eastAsia" w:ascii="微软雅黑" w:hAnsi="微软雅黑" w:eastAsia="微软雅黑"/>
                      <w:b/>
                      <w:bCs w:val="0"/>
                      <w:sz w:val="24"/>
                      <w:szCs w:val="24"/>
                    </w:rPr>
                    <w:t>：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  <w:lang w:val="en-US"/>
                    </w:rPr>
                    <w:t>京东直播实训学院 执行院长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  <w:lang w:val="en-US" w:eastAsia="zh-CN"/>
                    </w:rPr>
                    <w:t>、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</w:rPr>
                    <w:t>世纪互联网络科技（纳斯达克上市企业）营销总监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  <w:lang w:eastAsia="zh-CN"/>
                    </w:rPr>
                    <w:t>、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</w:rPr>
                    <w:t>箭牌糖果（中国）有限公司（全球500强）营销经理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  <w:lang w:eastAsia="zh-CN"/>
                    </w:rPr>
                    <w:t>。</w:t>
                  </w:r>
                </w:p>
              </w:txbxContent>
            </v:textbox>
          </v:shape>
        </w:pict>
      </w:r>
      <w:r>
        <w:rPr>
          <w:sz w:val="22"/>
        </w:rPr>
        <w:pict>
          <v:shape id="_x0000_s2066" o:spid="_x0000_s2066" o:spt="202" type="#_x0000_t202" style="position:absolute;left:0pt;margin-left:59.65pt;margin-top:518.65pt;height:67.3pt;width:408.4pt;z-index:-251657216;mso-width-relative:page;mso-height-relative:page;" fillcolor="#FFFFFF" filled="t" stroked="f" coordsize="21600,21600" o:gfxdata="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OOjEedgAAAANAQAADwAAAAAAAAABACAAAAAiAAAAZHJzL2Rvd25yZXYueG1sUEsBAhQA&#10;FAAAAAgAh07iQPoJHoy5AQAARQMAAA4AAAAAAAAAAQAgAAAAJwEAAGRycy9lMm9Eb2MueG1sUEsF&#10;BgAAAAAGAAYAWQEAAFIFAAAAAA==&#10;">
            <v:path/>
            <v:fill on="t" focussize="0,0"/>
            <v:stroke on="f"/>
            <v:imagedata o:title=""/>
            <o:lock v:ext="edit" aspectratio="f"/>
            <v:textbox>
              <w:txbxContent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textAlignment w:val="auto"/>
                    <w:rPr>
                      <w:rFonts w:hint="eastAsia" w:eastAsiaTheme="minorEastAsia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  <w:lang w:eastAsia="zh-CN"/>
                    </w:rPr>
                    <w:t>王琛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：</w:t>
                  </w:r>
                  <w:r>
                    <w:rPr>
                      <w:rFonts w:hint="eastAsia" w:ascii="微软雅黑" w:hAnsi="微软雅黑" w:eastAsia="微软雅黑" w:cs="微软雅黑"/>
                      <w:lang w:eastAsia="zh-CN"/>
                    </w:rPr>
                    <w:t>企业管理专业、营销管理博士；世界五百强企业企业管理及人力资源管理专家；阿拉巴马大学（伯明翰）管理学院、访问学者；多次受邀前往泰国、马来西亚等亚太地区国家进行巡回课程讲授。</w:t>
                  </w:r>
                </w:p>
                <w:p>
                  <w:pPr>
                    <w:tabs>
                      <w:tab w:val="left" w:pos="2160"/>
                    </w:tabs>
                    <w:snapToGrid w:val="0"/>
                    <w:spacing w:before="156" w:after="156"/>
                    <w:rPr>
                      <w:rFonts w:ascii="微软雅黑" w:hAnsi="微软雅黑" w:eastAsia="微软雅黑"/>
                      <w:bCs/>
                    </w:rPr>
                  </w:pPr>
                </w:p>
                <w:p>
                  <w:pPr>
                    <w:snapToGrid w:val="0"/>
                    <w:rPr>
                      <w:rFonts w:ascii="微软雅黑" w:hAnsi="微软雅黑" w:eastAsia="微软雅黑" w:cs="微软雅黑"/>
                      <w:szCs w:val="21"/>
                    </w:rPr>
                  </w:pPr>
                </w:p>
              </w:txbxContent>
            </v:textbox>
          </v:shape>
        </w:pict>
      </w:r>
    </w:p>
    <w:p>
      <w:pPr>
        <w:tabs>
          <w:tab w:val="left" w:pos="2160"/>
        </w:tabs>
        <w:snapToGrid w:val="0"/>
        <w:spacing w:before="156" w:after="156" w:line="240" w:lineRule="auto"/>
        <w:ind w:left="865" w:hanging="865" w:hangingChars="393"/>
        <w:rPr>
          <w:rFonts w:hint="eastAsia" w:ascii="微软雅黑" w:hAnsi="微软雅黑" w:eastAsia="微软雅黑"/>
          <w:b/>
          <w:bCs/>
          <w:sz w:val="22"/>
          <w:szCs w:val="28"/>
          <w:lang w:eastAsia="zh-CN"/>
        </w:rPr>
      </w:pPr>
    </w:p>
    <w:p>
      <w:pPr>
        <w:tabs>
          <w:tab w:val="left" w:pos="2160"/>
        </w:tabs>
        <w:snapToGrid w:val="0"/>
        <w:spacing w:before="156" w:after="156" w:line="280" w:lineRule="exact"/>
        <w:ind w:left="865" w:hanging="865" w:hangingChars="393"/>
        <w:rPr>
          <w:rFonts w:hint="default" w:ascii="微软雅黑" w:hAnsi="微软雅黑" w:eastAsia="微软雅黑"/>
          <w:b/>
          <w:bCs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2"/>
          <w:szCs w:val="28"/>
          <w:lang w:val="en-US" w:eastAsia="zh-CN"/>
        </w:rPr>
        <w:t xml:space="preserve">           </w:t>
      </w:r>
    </w:p>
    <w:p>
      <w:pPr>
        <w:tabs>
          <w:tab w:val="left" w:pos="2160"/>
        </w:tabs>
        <w:snapToGrid w:val="0"/>
        <w:spacing w:before="156" w:after="156" w:line="280" w:lineRule="exact"/>
        <w:ind w:left="865" w:hanging="864" w:hangingChars="393"/>
        <w:rPr>
          <w:rFonts w:ascii="微软雅黑" w:hAnsi="微软雅黑" w:eastAsia="微软雅黑"/>
          <w:b/>
          <w:bCs/>
          <w:sz w:val="22"/>
          <w:szCs w:val="28"/>
        </w:rPr>
      </w:pPr>
      <w:r>
        <w:rPr>
          <w:sz w:val="22"/>
        </w:rPr>
        <w:pict>
          <v:shape id="文本框 38" o:spid="_x0000_s2054" o:spt="202" type="#_x0000_t202" style="position:absolute;left:0pt;margin-left:20.1pt;margin-top:11.85pt;height:52pt;width:408.4pt;z-index:251675648;mso-width-relative:page;mso-height-relative:page;" fillcolor="#FFFFFF" filled="t" stroked="f" coordsize="21600,21600" o:gfxdata="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iMCEjtYAAAAJAQAADwAAAAAAAAABACAAAAAiAAAAZHJzL2Rvd25yZXYueG1sUEsBAhQAFAAA&#10;AAgAh07iQIaRVBW4AQAAQgMAAA4AAAAAAAAAAQAgAAAAJQEAAGRycy9lMm9Eb2MueG1sUEsFBgAA&#10;AAAGAAYAWQEAAE8FAAAAAA==&#10;">
            <v:path/>
            <v:fill on="t" color2="#FFFFFF" focussize="0,0"/>
            <v:stroke on="f"/>
            <v:imagedata o:title=""/>
            <o:lock v:ext="edit" aspectratio="f"/>
            <v:textbox>
              <w:txbxContent>
                <w:p>
                  <w:pPr>
                    <w:snapToGrid w:val="0"/>
                    <w:rPr>
                      <w:rFonts w:hint="eastAsia" w:ascii="微软雅黑" w:hAnsi="微软雅黑" w:eastAsia="微软雅黑"/>
                      <w:bCs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  <w:lang w:eastAsia="zh-CN"/>
                    </w:rPr>
                    <w:t>刘上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：</w:t>
                  </w:r>
                  <w:r>
                    <w:rPr>
                      <w:rFonts w:hint="eastAsia" w:ascii="微软雅黑" w:hAnsi="微软雅黑" w:eastAsia="微软雅黑"/>
                      <w:bCs/>
                    </w:rPr>
                    <w:t>九型研究院院长；国家冰壶队心理顾问；国家花样滑冰队心理指导老师；中国性格教育导师；国内最早将性格分析融入商业实战的推动者</w:t>
                  </w:r>
                  <w:r>
                    <w:rPr>
                      <w:rFonts w:hint="eastAsia" w:ascii="微软雅黑" w:hAnsi="微软雅黑" w:eastAsia="微软雅黑"/>
                      <w:bCs/>
                      <w:lang w:eastAsia="zh-CN"/>
                    </w:rPr>
                    <w:t>。</w:t>
                  </w:r>
                </w:p>
              </w:txbxContent>
            </v:textbox>
          </v:shape>
        </w:pict>
      </w:r>
      <w:r>
        <w:drawing>
          <wp:anchor distT="0" distB="0" distL="114935" distR="114935" simplePos="0" relativeHeight="251686912" behindDoc="1" locked="0" layoutInCell="1" allowOverlap="1">
            <wp:simplePos x="0" y="0"/>
            <wp:positionH relativeFrom="column">
              <wp:posOffset>-553085</wp:posOffset>
            </wp:positionH>
            <wp:positionV relativeFrom="paragraph">
              <wp:posOffset>171450</wp:posOffset>
            </wp:positionV>
            <wp:extent cx="754380" cy="754380"/>
            <wp:effectExtent l="0" t="0" r="26670" b="26670"/>
            <wp:wrapTight wrapText="bothSides">
              <wp:wrapPolygon>
                <wp:start x="6000" y="0"/>
                <wp:lineTo x="0" y="3818"/>
                <wp:lineTo x="0" y="14727"/>
                <wp:lineTo x="1091" y="18000"/>
                <wp:lineTo x="5455" y="21273"/>
                <wp:lineTo x="6000" y="21273"/>
                <wp:lineTo x="15273" y="21273"/>
                <wp:lineTo x="15818" y="21273"/>
                <wp:lineTo x="20182" y="18000"/>
                <wp:lineTo x="21273" y="14727"/>
                <wp:lineTo x="21273" y="3818"/>
                <wp:lineTo x="15273" y="0"/>
                <wp:lineTo x="6000" y="0"/>
              </wp:wrapPolygon>
            </wp:wrapTight>
            <wp:docPr id="5" name="图片 5" descr="刘上 老师 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刘上 老师 1_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160"/>
        </w:tabs>
        <w:snapToGrid w:val="0"/>
        <w:spacing w:before="156" w:after="156" w:line="280" w:lineRule="exact"/>
        <w:ind w:left="865" w:hanging="865" w:hangingChars="393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ind w:left="865" w:hanging="865" w:hangingChars="393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ind w:left="865" w:hanging="865" w:hangingChars="393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ind w:left="865" w:hanging="864" w:hangingChars="393"/>
        <w:rPr>
          <w:rFonts w:ascii="微软雅黑" w:hAnsi="微软雅黑" w:eastAsia="微软雅黑"/>
          <w:b/>
          <w:bCs/>
          <w:sz w:val="22"/>
          <w:szCs w:val="28"/>
        </w:rPr>
      </w:pPr>
      <w:r>
        <w:rPr>
          <w:sz w:val="22"/>
        </w:rPr>
        <w:pict>
          <v:shape id="文本框 40" o:spid="_x0000_s2052" o:spt="202" type="#_x0000_t202" style="position:absolute;left:0pt;margin-left:9.4pt;margin-top:18pt;height:43.15pt;width:408.4pt;z-index:251676672;mso-width-relative:page;mso-height-relative:page;" stroked="f" coordsize="21600,21600" o:gfxdata="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3UAxW9cAAAAKAQAADwAA&#10;AAAAAAABACAAAAAiAAAAZHJzL2Rvd25yZXYueG1sUEsBAhQAFAAAAAgAh07iQDFhZp+lAQAAKwMA&#10;AA4AAAAAAAAAAQAgAAAAJgEAAGRycy9lMm9Eb2MueG1sUEsFBgAAAAAGAAYAWQEAAD0FAAAAAA==&#10;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snapToGrid w:val="0"/>
                    <w:rPr>
                      <w:rFonts w:hint="eastAsia" w:ascii="微软雅黑" w:hAnsi="微软雅黑" w:eastAsia="微软雅黑" w:cs="微软雅黑"/>
                      <w:szCs w:val="21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  <w:lang w:eastAsia="zh-CN"/>
                    </w:rPr>
                    <w:t>郭成林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：</w:t>
                  </w:r>
                  <w:r>
                    <w:rPr>
                      <w:rFonts w:hint="eastAsia" w:ascii="微软雅黑" w:hAnsi="微软雅黑" w:eastAsia="微软雅黑"/>
                      <w:bCs/>
                    </w:rPr>
                    <w:t>导火索咨询机构董事长（原尚域咨询），躬身咨询实践十九年，服务过的企业从年销售额数百万到千亿级别皆有、跨行业十余个</w:t>
                  </w:r>
                  <w:r>
                    <w:rPr>
                      <w:rFonts w:hint="eastAsia" w:ascii="微软雅黑" w:hAnsi="微软雅黑" w:eastAsia="微软雅黑"/>
                      <w:bCs/>
                      <w:lang w:eastAsia="zh-CN"/>
                    </w:rPr>
                    <w:t>。</w:t>
                  </w:r>
                </w:p>
              </w:txbxContent>
            </v:textbox>
          </v:shape>
        </w:pict>
      </w:r>
      <w:r>
        <w:rPr>
          <w:rFonts w:hint="eastAsia" w:ascii="微软雅黑" w:hAnsi="微软雅黑" w:eastAsia="微软雅黑"/>
          <w:b/>
          <w:bCs/>
          <w:sz w:val="22"/>
          <w:szCs w:val="28"/>
          <w:lang w:bidi="ar-SA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120650</wp:posOffset>
            </wp:positionV>
            <wp:extent cx="724535" cy="724535"/>
            <wp:effectExtent l="0" t="0" r="0" b="0"/>
            <wp:wrapTight wrapText="bothSides">
              <wp:wrapPolygon>
                <wp:start x="5679" y="0"/>
                <wp:lineTo x="0" y="3975"/>
                <wp:lineTo x="0" y="14766"/>
                <wp:lineTo x="1704" y="18174"/>
                <wp:lineTo x="5111" y="21013"/>
                <wp:lineTo x="5679" y="21013"/>
                <wp:lineTo x="15334" y="21013"/>
                <wp:lineTo x="15902" y="21013"/>
                <wp:lineTo x="19309" y="18174"/>
                <wp:lineTo x="21013" y="14766"/>
                <wp:lineTo x="21013" y="3975"/>
                <wp:lineTo x="15334" y="0"/>
                <wp:lineTo x="5679" y="0"/>
              </wp:wrapPolygon>
            </wp:wrapTight>
            <wp:docPr id="9" name="图片 9" descr="d962cfcbc3c0b2e402e357ec6eda0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962cfcbc3c0b2e402e357ec6eda04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160"/>
        </w:tabs>
        <w:snapToGrid w:val="0"/>
        <w:spacing w:before="156" w:after="156" w:line="280" w:lineRule="exact"/>
        <w:ind w:left="865" w:hanging="865" w:hangingChars="393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ind w:left="865" w:hanging="865" w:hangingChars="393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rPr>
          <w:rFonts w:ascii="微软雅黑" w:hAnsi="微软雅黑" w:eastAsia="微软雅黑"/>
          <w:b/>
          <w:bCs/>
          <w:sz w:val="22"/>
          <w:szCs w:val="28"/>
        </w:rPr>
      </w:pPr>
      <w:r>
        <w:rPr>
          <w:rFonts w:hint="eastAsia" w:ascii="微软雅黑" w:hAnsi="微软雅黑" w:eastAsia="微软雅黑"/>
          <w:b/>
          <w:bCs/>
          <w:sz w:val="22"/>
          <w:szCs w:val="28"/>
          <w:lang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198120</wp:posOffset>
            </wp:positionV>
            <wp:extent cx="710565" cy="710565"/>
            <wp:effectExtent l="0" t="0" r="13335" b="13335"/>
            <wp:wrapNone/>
            <wp:docPr id="15" name="图片 15" descr="C:\Users\Administrator.WINDOWS-LJ4NS7M\Desktop\未标题-2.png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.WINDOWS-LJ4NS7M\Desktop\未标题-2.png未标题-2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pict>
          <v:shape id="文本框 41" o:spid="_x0000_s2051" o:spt="202" type="#_x0000_t202" style="position:absolute;left:0pt;margin-left:60.7pt;margin-top:19pt;height:43.15pt;width:408.4pt;z-index:251679744;mso-width-relative:page;mso-height-relative:page;" stroked="f" coordsize="21600,21600" o:gfxdata="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C/fvri1gAAAAoBAAAPAAAA&#10;AAAAAAEAIAAAACIAAABkcnMvZG93bnJldi54bWxQSwECFAAUAAAACACHTuJA9zcJD6UBAAArAwAA&#10;DgAAAAAAAAABACAAAAAlAQAAZHJzL2Uyb0RvYy54bWxQSwUGAAAAAAYABgBZAQAAPAUAAAAA&#10;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snapToGrid w:val="0"/>
                    <w:rPr>
                      <w:rFonts w:ascii="微软雅黑" w:hAnsi="微软雅黑" w:eastAsia="微软雅黑" w:cs="微软雅黑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丁守海：</w:t>
                  </w:r>
                  <w:r>
                    <w:rPr>
                      <w:rFonts w:hint="eastAsia" w:ascii="微软雅黑" w:hAnsi="微软雅黑" w:eastAsia="微软雅黑"/>
                      <w:bCs/>
                    </w:rPr>
                    <w:t>中国人民大学经济学院教授、博士生导师，国民经济管理系副主任；国家自然科学基金委员会工商管理学部评委。</w:t>
                  </w:r>
                </w:p>
              </w:txbxContent>
            </v:textbox>
          </v:shape>
        </w:pict>
      </w:r>
    </w:p>
    <w:p>
      <w:pPr>
        <w:tabs>
          <w:tab w:val="left" w:pos="2160"/>
        </w:tabs>
        <w:snapToGrid w:val="0"/>
        <w:spacing w:before="156" w:after="156" w:line="280" w:lineRule="exact"/>
        <w:ind w:left="865" w:hanging="865" w:hangingChars="393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ind w:left="865" w:hanging="865" w:hangingChars="393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ind w:left="865" w:hanging="864" w:hangingChars="393"/>
        <w:rPr>
          <w:rFonts w:ascii="微软雅黑" w:hAnsi="微软雅黑" w:eastAsia="微软雅黑"/>
          <w:b/>
          <w:bCs/>
          <w:sz w:val="22"/>
          <w:szCs w:val="28"/>
        </w:rPr>
      </w:pPr>
      <w:r>
        <w:rPr>
          <w:sz w:val="22"/>
        </w:rPr>
        <w:pict>
          <v:shape id="文本框 42" o:spid="_x0000_s2050" o:spt="202" type="#_x0000_t202" style="position:absolute;left:0pt;margin-left:62.8pt;margin-top:20pt;height:65.8pt;width:428.6pt;z-index:251680768;mso-width-relative:page;mso-height-relative:page;" fillcolor="#FFFFFF" filled="t" stroked="f" coordsize="21600,21600" o:gfxdata="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CGI5oR1wAAAAoBAAAP&#10;AAAAAAAAAAEAIAAAACIAAABkcnMvZG93bnJldi54bWxQSwECFAAUAAAACACHTuJA8jbifqcBAAAr&#10;AwAADgAAAAAAAAABACAAAAAmAQAAZHJzL2Uyb0RvYy54bWxQSwUGAAAAAAYABgBZAQAAPwUAAAAA&#10;">
            <v:path/>
            <v:fill on="t" color2="#FFFFFF" focussize="0,0"/>
            <v:stroke on="f"/>
            <v:imagedata o:title=""/>
            <o:lock v:ext="edit" aspectratio="f"/>
            <v:textbox>
              <w:txbxContent>
                <w:p>
                  <w:pPr>
                    <w:pStyle w:val="4"/>
                    <w:numPr>
                      <w:ilvl w:val="0"/>
                      <w:numId w:val="0"/>
                    </w:numPr>
                    <w:spacing w:line="400" w:lineRule="exact"/>
                    <w:ind w:left="78" w:leftChars="-20" w:right="-229" w:hanging="120" w:hangingChars="50"/>
                    <w:rPr>
                      <w:rFonts w:hint="eastAsia" w:ascii="微软雅黑" w:hAnsi="微软雅黑" w:eastAsia="微软雅黑" w:cs="Times New Roman"/>
                      <w:bCs/>
                      <w:kern w:val="2"/>
                      <w:sz w:val="21"/>
                      <w:szCs w:val="24"/>
                      <w:lang w:val="en-US" w:eastAsia="zh-CN" w:bidi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  <w:lang w:eastAsia="zh-CN"/>
                    </w:rPr>
                    <w:t>金超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：</w:t>
                  </w:r>
                  <w:r>
                    <w:rPr>
                      <w:rFonts w:hint="eastAsia" w:ascii="微软雅黑" w:hAnsi="微软雅黑" w:eastAsia="微软雅黑" w:cs="Times New Roman"/>
                      <w:bCs/>
                      <w:kern w:val="2"/>
                      <w:sz w:val="21"/>
                      <w:szCs w:val="24"/>
                      <w:lang w:val="en-US" w:eastAsia="zh-CN" w:bidi="zh-CN"/>
                    </w:rPr>
                    <w:t>中央党校国资委“双百行动”400家央企高管授课主讲，中国知名模式创新咨</w:t>
                  </w:r>
                </w:p>
                <w:p>
                  <w:pPr>
                    <w:pStyle w:val="4"/>
                    <w:numPr>
                      <w:ilvl w:val="0"/>
                      <w:numId w:val="0"/>
                    </w:numPr>
                    <w:spacing w:line="400" w:lineRule="exact"/>
                    <w:ind w:left="63" w:leftChars="-20" w:right="-229" w:hanging="105" w:hangingChars="50"/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</w:pPr>
                  <w:r>
                    <w:rPr>
                      <w:rFonts w:hint="eastAsia" w:ascii="微软雅黑" w:hAnsi="微软雅黑" w:eastAsia="微软雅黑" w:cs="Times New Roman"/>
                      <w:bCs/>
                      <w:kern w:val="2"/>
                      <w:sz w:val="21"/>
                      <w:szCs w:val="24"/>
                      <w:lang w:val="en-US" w:eastAsia="zh-CN" w:bidi="zh-CN"/>
                    </w:rPr>
                    <w:t>询专家，独创“商业模式、管理模式、营销模式”三维联动创新系统。</w:t>
                  </w:r>
                </w:p>
                <w:p>
                  <w:pPr>
                    <w:pStyle w:val="4"/>
                    <w:numPr>
                      <w:ilvl w:val="0"/>
                      <w:numId w:val="0"/>
                    </w:numPr>
                    <w:spacing w:line="400" w:lineRule="exact"/>
                    <w:ind w:left="63" w:leftChars="-20" w:right="-229" w:hanging="105" w:hangingChars="50"/>
                    <w:rPr>
                      <w:rFonts w:hint="eastAsia" w:ascii="宋体" w:hAnsi="宋体"/>
                      <w:color w:val="000000"/>
                    </w:rPr>
                  </w:pPr>
                </w:p>
                <w:p>
                  <w:pPr>
                    <w:tabs>
                      <w:tab w:val="left" w:pos="2160"/>
                    </w:tabs>
                    <w:snapToGrid w:val="0"/>
                    <w:spacing w:before="156" w:after="156"/>
                    <w:rPr>
                      <w:rFonts w:hint="eastAsia" w:ascii="微软雅黑" w:hAnsi="微软雅黑" w:eastAsia="微软雅黑"/>
                      <w:bCs/>
                      <w:lang w:eastAsia="zh-CN"/>
                    </w:rPr>
                  </w:pPr>
                </w:p>
                <w:p>
                  <w:pPr>
                    <w:snapToGrid w:val="0"/>
                    <w:rPr>
                      <w:rFonts w:ascii="微软雅黑" w:hAnsi="微软雅黑" w:eastAsia="微软雅黑" w:cs="微软雅黑"/>
                      <w:szCs w:val="21"/>
                    </w:rPr>
                  </w:pPr>
                </w:p>
              </w:txbxContent>
            </v:textbox>
          </v:shape>
        </w:pict>
      </w:r>
      <w:r>
        <w:rPr>
          <w:rFonts w:hint="eastAsia" w:ascii="微软雅黑" w:hAnsi="微软雅黑" w:eastAsia="微软雅黑"/>
          <w:b/>
          <w:bCs/>
          <w:sz w:val="22"/>
          <w:szCs w:val="28"/>
          <w:lang w:eastAsia="zh-CN"/>
        </w:rPr>
        <w:drawing>
          <wp:anchor distT="0" distB="0" distL="114935" distR="114935" simplePos="0" relativeHeight="251687936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230505</wp:posOffset>
            </wp:positionV>
            <wp:extent cx="731520" cy="715010"/>
            <wp:effectExtent l="0" t="0" r="49530" b="46990"/>
            <wp:wrapTight wrapText="bothSides">
              <wp:wrapPolygon>
                <wp:start x="5625" y="0"/>
                <wp:lineTo x="0" y="4028"/>
                <wp:lineTo x="0" y="14963"/>
                <wp:lineTo x="563" y="21293"/>
                <wp:lineTo x="20250" y="21293"/>
                <wp:lineTo x="20813" y="14963"/>
                <wp:lineTo x="20813" y="4028"/>
                <wp:lineTo x="15188" y="0"/>
                <wp:lineTo x="5625" y="0"/>
              </wp:wrapPolygon>
            </wp:wrapTight>
            <wp:docPr id="12" name="图片 12" descr="金超 老师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金超 老师_副本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160"/>
        </w:tabs>
        <w:snapToGrid w:val="0"/>
        <w:spacing w:before="156" w:after="156" w:line="280" w:lineRule="exact"/>
        <w:ind w:left="865" w:hanging="865" w:hangingChars="393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ind w:left="865" w:hanging="865" w:hangingChars="393"/>
        <w:rPr>
          <w:rFonts w:hint="default" w:ascii="微软雅黑" w:hAnsi="微软雅黑" w:eastAsia="微软雅黑"/>
          <w:b/>
          <w:bCs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2"/>
          <w:szCs w:val="28"/>
          <w:lang w:val="en-US" w:eastAsia="zh-CN"/>
        </w:rPr>
        <w:t xml:space="preserve"> </w:t>
      </w:r>
    </w:p>
    <w:p>
      <w:pPr>
        <w:tabs>
          <w:tab w:val="left" w:pos="2160"/>
        </w:tabs>
        <w:snapToGrid w:val="0"/>
        <w:spacing w:before="156" w:after="156" w:line="280" w:lineRule="exact"/>
        <w:ind w:left="990" w:hanging="990" w:hangingChars="450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widowControl/>
        <w:suppressAutoHyphens w:val="0"/>
        <w:jc w:val="left"/>
        <w:rPr>
          <w:rFonts w:ascii="微软雅黑" w:hAnsi="微软雅黑" w:eastAsia="微软雅黑"/>
          <w:b/>
          <w:color w:val="FF0000"/>
          <w:sz w:val="24"/>
          <w:szCs w:val="28"/>
        </w:rPr>
      </w:pPr>
      <w:r>
        <w:rPr>
          <w:sz w:val="22"/>
        </w:rPr>
        <w:pict>
          <v:shape id="_x0000_s2072" o:spid="_x0000_s2072" o:spt="202" type="#_x0000_t202" style="position:absolute;left:0pt;margin-left:2.4pt;margin-top:8.55pt;height:65.8pt;width:433.05pt;z-index:251693056;mso-width-relative:page;mso-height-relative:page;" fillcolor="#FFFFFF" filled="t" stroked="f" coordsize="21600,21600" o:gfxdata="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CGI5oR1wAAAAoBAAAP&#10;AAAAAAAAAAEAIAAAACIAAABkcnMvZG93bnJldi54bWxQSwECFAAUAAAACACHTuJA8jbifqcBAAAr&#10;AwAADgAAAAAAAAABACAAAAAmAQAAZHJzL2Uyb0RvYy54bWxQSwUGAAAAAAYABgBZAQAAPwUAAAAA&#10;">
            <v:path/>
            <v:fill on="t" color2="#FFFFFF" focussize="0,0"/>
            <v:stroke on="f"/>
            <v:imagedata o:title=""/>
            <o:lock v:ext="edit" aspectratio="f"/>
            <v:textbox>
              <w:txbxContent>
                <w:p>
                  <w:pPr>
                    <w:pStyle w:val="4"/>
                    <w:numPr>
                      <w:ilvl w:val="0"/>
                      <w:numId w:val="0"/>
                    </w:numPr>
                    <w:spacing w:line="400" w:lineRule="exact"/>
                    <w:ind w:left="78" w:leftChars="-20" w:right="-229" w:hanging="120" w:hangingChars="50"/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  <w:lang w:eastAsia="zh-CN"/>
                    </w:rPr>
                    <w:t>李大志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：</w:t>
                  </w:r>
                  <w:r>
                    <w:rPr>
                      <w:rFonts w:hint="eastAsia" w:ascii="华文细黑" w:hAnsi="华文细黑" w:eastAsia="华文细黑" w:cs="Arial"/>
                      <w:bCs/>
                      <w:color w:val="000000"/>
                      <w:sz w:val="24"/>
                    </w:rPr>
                    <w:t>海洋生物学硕士、社会心理学博士，组织行为学和营销心理学独立学者，</w:t>
                  </w:r>
                  <w:r>
                    <w:rPr>
                      <w:rFonts w:hint="eastAsia" w:ascii="华文细黑" w:hAnsi="华文细黑" w:eastAsia="华文细黑" w:cs="Arial"/>
                      <w:bCs/>
                      <w:color w:val="000000"/>
                      <w:sz w:val="24"/>
                      <w:lang w:eastAsia="zh-CN"/>
                    </w:rPr>
                    <w:t>清华、北大等多所高校特聘讲师，</w:t>
                  </w:r>
                  <w:r>
                    <w:rPr>
                      <w:rFonts w:hint="eastAsia" w:ascii="华文细黑" w:hAnsi="华文细黑" w:eastAsia="华文细黑" w:cs="Arial"/>
                      <w:bCs/>
                      <w:color w:val="000000"/>
                      <w:sz w:val="24"/>
                    </w:rPr>
                    <w:t>企业家学员超过20000人。</w:t>
                  </w:r>
                </w:p>
                <w:p>
                  <w:pPr>
                    <w:pStyle w:val="4"/>
                    <w:numPr>
                      <w:ilvl w:val="0"/>
                      <w:numId w:val="0"/>
                    </w:numPr>
                    <w:spacing w:line="400" w:lineRule="exact"/>
                    <w:ind w:left="63" w:leftChars="-20" w:right="-229" w:hanging="105" w:hangingChars="50"/>
                    <w:rPr>
                      <w:rFonts w:hint="eastAsia" w:ascii="宋体" w:hAnsi="宋体"/>
                      <w:color w:val="000000"/>
                    </w:rPr>
                  </w:pPr>
                </w:p>
                <w:p>
                  <w:pPr>
                    <w:tabs>
                      <w:tab w:val="left" w:pos="2160"/>
                    </w:tabs>
                    <w:snapToGrid w:val="0"/>
                    <w:spacing w:before="156" w:after="156"/>
                    <w:rPr>
                      <w:rFonts w:hint="eastAsia" w:ascii="微软雅黑" w:hAnsi="微软雅黑" w:eastAsia="微软雅黑"/>
                      <w:bCs/>
                      <w:lang w:eastAsia="zh-CN"/>
                    </w:rPr>
                  </w:pPr>
                </w:p>
                <w:p>
                  <w:pPr>
                    <w:snapToGrid w:val="0"/>
                    <w:rPr>
                      <w:rFonts w:ascii="微软雅黑" w:hAnsi="微软雅黑" w:eastAsia="微软雅黑" w:cs="微软雅黑"/>
                      <w:szCs w:val="21"/>
                    </w:rPr>
                  </w:pPr>
                </w:p>
              </w:txbxContent>
            </v:textbox>
          </v:shape>
        </w:pic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zh-CN"/>
        </w:rPr>
        <w:drawing>
          <wp:anchor distT="0" distB="0" distL="114935" distR="114935" simplePos="0" relativeHeight="251688960" behindDoc="1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28575</wp:posOffset>
            </wp:positionV>
            <wp:extent cx="752475" cy="760095"/>
            <wp:effectExtent l="0" t="0" r="28575" b="40005"/>
            <wp:wrapTight wrapText="bothSides">
              <wp:wrapPolygon>
                <wp:start x="6562" y="0"/>
                <wp:lineTo x="0" y="3248"/>
                <wp:lineTo x="0" y="14617"/>
                <wp:lineTo x="1094" y="17865"/>
                <wp:lineTo x="6015" y="21113"/>
                <wp:lineTo x="6562" y="21113"/>
                <wp:lineTo x="14765" y="21113"/>
                <wp:lineTo x="15311" y="21113"/>
                <wp:lineTo x="20233" y="17865"/>
                <wp:lineTo x="21327" y="14617"/>
                <wp:lineTo x="21327" y="3248"/>
                <wp:lineTo x="14765" y="0"/>
                <wp:lineTo x="6562" y="0"/>
              </wp:wrapPolygon>
            </wp:wrapTight>
            <wp:docPr id="1" name="图片 5" descr="222222222222222222222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22222222222222222222222222"/>
                    <pic:cNvPicPr>
                      <a:picLocks noChangeAspect="1"/>
                    </pic:cNvPicPr>
                  </pic:nvPicPr>
                  <pic:blipFill>
                    <a:blip r:embed="rId21"/>
                    <a:srcRect l="38748" t="25853" r="37688" b="46459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6009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uppressAutoHyphens w:val="0"/>
        <w:ind w:firstLine="240" w:firstLineChars="100"/>
        <w:jc w:val="left"/>
        <w:rPr>
          <w:rFonts w:ascii="微软雅黑" w:hAnsi="微软雅黑" w:eastAsia="微软雅黑"/>
          <w:b/>
          <w:color w:val="FF0000"/>
          <w:sz w:val="24"/>
          <w:szCs w:val="28"/>
        </w:rPr>
      </w:pPr>
    </w:p>
    <w:p>
      <w:pPr>
        <w:widowControl/>
        <w:suppressAutoHyphens w:val="0"/>
        <w:jc w:val="left"/>
        <w:rPr>
          <w:rFonts w:ascii="微软雅黑" w:hAnsi="微软雅黑" w:eastAsia="微软雅黑"/>
          <w:b/>
          <w:color w:val="FF0000"/>
          <w:sz w:val="24"/>
          <w:szCs w:val="28"/>
        </w:rPr>
      </w:pPr>
    </w:p>
    <w:p>
      <w:pPr>
        <w:widowControl/>
        <w:suppressAutoHyphens w:val="0"/>
        <w:jc w:val="left"/>
        <w:rPr>
          <w:rFonts w:ascii="微软雅黑" w:hAnsi="微软雅黑" w:eastAsia="微软雅黑"/>
          <w:b/>
          <w:color w:val="7030A0"/>
          <w:sz w:val="28"/>
          <w:szCs w:val="28"/>
        </w:rPr>
      </w:pPr>
      <w:r>
        <w:rPr>
          <w:rFonts w:ascii="微软雅黑" w:hAnsi="微软雅黑" w:eastAsia="微软雅黑"/>
          <w:b/>
          <w:color w:val="7030A0"/>
          <w:sz w:val="24"/>
          <w:szCs w:val="28"/>
        </w:rPr>
        <w:t>【</w:t>
      </w:r>
      <w:r>
        <w:rPr>
          <w:rFonts w:hint="eastAsia" w:ascii="微软雅黑" w:hAnsi="微软雅黑" w:eastAsia="微软雅黑"/>
          <w:b/>
          <w:color w:val="7030A0"/>
          <w:sz w:val="24"/>
          <w:szCs w:val="28"/>
        </w:rPr>
        <w:t>学员感言</w:t>
      </w:r>
      <w:r>
        <w:rPr>
          <w:rFonts w:ascii="微软雅黑" w:hAnsi="微软雅黑" w:eastAsia="微软雅黑"/>
          <w:b/>
          <w:color w:val="7030A0"/>
          <w:sz w:val="24"/>
          <w:szCs w:val="28"/>
        </w:rPr>
        <w:t>】</w:t>
      </w:r>
    </w:p>
    <w:p>
      <w:pPr>
        <w:widowControl/>
        <w:spacing w:before="280" w:after="280" w:line="300" w:lineRule="exact"/>
        <w:ind w:firstLine="42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营销班真的给我开启了职业、工作、生活的一扇窗，使我的职业生涯更自信，工作更从容，生活更丰富多彩，同时带来了无穷的快乐。总之，营销班给了我知识智慧，友情和力量，我以上了</w:t>
      </w:r>
      <w:r>
        <w:rPr>
          <w:rFonts w:hint="eastAsia" w:ascii="微软雅黑" w:hAnsi="微软雅黑" w:eastAsia="微软雅黑"/>
          <w:szCs w:val="21"/>
        </w:rPr>
        <w:t>营销班</w:t>
      </w:r>
      <w:r>
        <w:rPr>
          <w:rFonts w:ascii="微软雅黑" w:hAnsi="微软雅黑" w:eastAsia="微软雅黑"/>
          <w:szCs w:val="21"/>
        </w:rPr>
        <w:t>而自豪，我以拥有这么多优秀的同学而骄傲。这一切，要感谢班主任刘老师，还有小门老师、小白老师……我上了</w:t>
      </w:r>
      <w:r>
        <w:rPr>
          <w:rFonts w:hint="eastAsia" w:ascii="微软雅黑" w:hAnsi="微软雅黑" w:eastAsia="微软雅黑"/>
          <w:szCs w:val="21"/>
        </w:rPr>
        <w:t>营销班</w:t>
      </w:r>
      <w:r>
        <w:rPr>
          <w:rFonts w:ascii="微软雅黑" w:hAnsi="微软雅黑" w:eastAsia="微软雅黑"/>
          <w:szCs w:val="21"/>
        </w:rPr>
        <w:t>，自信而充实并且为之骄傲！</w:t>
      </w:r>
    </w:p>
    <w:p>
      <w:pPr>
        <w:widowControl/>
        <w:numPr>
          <w:ilvl w:val="0"/>
          <w:numId w:val="2"/>
        </w:numPr>
        <w:spacing w:before="280" w:after="280" w:line="300" w:lineRule="exact"/>
        <w:jc w:val="left"/>
        <w:rPr>
          <w:rFonts w:ascii="微软雅黑" w:hAnsi="微软雅黑" w:eastAsia="微软雅黑" w:cs="宋体"/>
          <w:color w:val="1F497D"/>
          <w:kern w:val="0"/>
          <w:sz w:val="24"/>
        </w:rPr>
      </w:pPr>
      <w:r>
        <w:rPr>
          <w:rFonts w:ascii="微软雅黑" w:hAnsi="微软雅黑" w:eastAsia="微软雅黑"/>
          <w:b/>
          <w:color w:val="7030A0"/>
        </w:rPr>
        <w:t>石剑青</w:t>
      </w:r>
      <w:r>
        <w:rPr>
          <w:rFonts w:ascii="微软雅黑" w:hAnsi="微软雅黑" w:eastAsia="微软雅黑"/>
          <w:b/>
          <w:color w:val="1F497D"/>
        </w:rPr>
        <w:t xml:space="preserve">  </w:t>
      </w:r>
    </w:p>
    <w:p>
      <w:pPr>
        <w:widowControl/>
        <w:spacing w:before="280" w:after="280" w:line="300" w:lineRule="exact"/>
        <w:ind w:firstLine="482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我认为我来参加营销班的学习，是在正确的时间、正确的地点、做了一件正确的事。经历学习的过程中，解决了不惑，愉悦了心情，增强了自信，结缘了朋友，带来了健康，岂能不快乐？！我学习，我快乐！</w:t>
      </w:r>
    </w:p>
    <w:p>
      <w:pPr>
        <w:widowControl/>
        <w:numPr>
          <w:ilvl w:val="0"/>
          <w:numId w:val="2"/>
        </w:numPr>
        <w:spacing w:before="280" w:after="280" w:line="300" w:lineRule="exact"/>
        <w:jc w:val="left"/>
        <w:rPr>
          <w:rFonts w:ascii="微软雅黑" w:hAnsi="微软雅黑" w:eastAsia="微软雅黑"/>
          <w:color w:val="7030A0"/>
          <w:szCs w:val="21"/>
        </w:rPr>
      </w:pPr>
      <w:r>
        <w:rPr>
          <w:rFonts w:ascii="微软雅黑" w:hAnsi="微软雅黑" w:eastAsia="微软雅黑"/>
          <w:b/>
          <w:color w:val="7030A0"/>
        </w:rPr>
        <w:t>姜志刚</w:t>
      </w:r>
    </w:p>
    <w:p>
      <w:pPr>
        <w:widowControl/>
        <w:spacing w:before="280" w:after="280" w:line="300" w:lineRule="exact"/>
        <w:ind w:firstLine="525" w:firstLineChars="25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我深深爱上了我们这个班级，期待着每一次与大家相聚。怀揣着一颗谦恭的心同大家一起聆听最前端的营销知识，真诚的与同学们相处，感恩所有为我们这个班费心、出力的每一位老师和班委</w:t>
      </w:r>
      <w:r>
        <w:rPr>
          <w:rFonts w:hint="eastAsia" w:ascii="微软雅黑" w:hAnsi="微软雅黑" w:eastAsia="微软雅黑"/>
          <w:szCs w:val="21"/>
        </w:rPr>
        <w:t xml:space="preserve">。 </w:t>
      </w:r>
    </w:p>
    <w:p>
      <w:pPr>
        <w:widowControl/>
        <w:numPr>
          <w:ilvl w:val="0"/>
          <w:numId w:val="2"/>
        </w:numPr>
        <w:spacing w:before="280" w:after="280" w:line="300" w:lineRule="exact"/>
        <w:jc w:val="left"/>
        <w:rPr>
          <w:rFonts w:ascii="微软雅黑" w:hAnsi="微软雅黑" w:eastAsia="微软雅黑"/>
          <w:b/>
          <w:color w:val="7030A0"/>
          <w:sz w:val="24"/>
          <w:szCs w:val="28"/>
        </w:rPr>
      </w:pPr>
      <w:r>
        <w:rPr>
          <w:rFonts w:ascii="微软雅黑" w:hAnsi="微软雅黑" w:eastAsia="微软雅黑"/>
          <w:b/>
          <w:color w:val="7030A0"/>
        </w:rPr>
        <w:t>宋  琳</w:t>
      </w:r>
      <w:bookmarkEnd w:id="0"/>
    </w:p>
    <w:p>
      <w:pPr>
        <w:widowControl/>
        <w:snapToGrid w:val="0"/>
        <w:spacing w:before="280" w:after="280"/>
        <w:jc w:val="left"/>
        <w:rPr>
          <w:rFonts w:ascii="微软雅黑" w:hAnsi="微软雅黑" w:eastAsia="微软雅黑"/>
          <w:bCs/>
          <w:color w:val="000000" w:themeColor="text1"/>
          <w:szCs w:val="21"/>
        </w:rPr>
      </w:pPr>
      <w:r>
        <w:rPr>
          <w:rFonts w:hint="eastAsia" w:ascii="微软雅黑" w:hAnsi="微软雅黑" w:eastAsia="微软雅黑"/>
          <w:b/>
          <w:color w:val="FF0000"/>
          <w:sz w:val="24"/>
          <w:szCs w:val="28"/>
        </w:rPr>
        <w:t xml:space="preserve">     </w:t>
      </w:r>
      <w:r>
        <w:rPr>
          <w:rFonts w:hint="eastAsia" w:ascii="微软雅黑" w:hAnsi="微软雅黑" w:eastAsia="微软雅黑"/>
          <w:bCs/>
          <w:color w:val="000000" w:themeColor="text1"/>
          <w:szCs w:val="21"/>
        </w:rPr>
        <w:t>营销管理与创新实战(CMO)高端班的课程，令我茅塞顿开，不但扩展了自己的知识体系，并且使我找到了营销管理和创新的方向，尤其是百闻不如一见的路长全路老师的课程，不但抛砖引玉，分析透彻，解析原理，更是以实战的案例引导我们大家，层层深入，步步为赢~ 古语有，蚓无爪牙之利，筋骨之强，上食埃土，下饮黄泉，用心专也。所以我要用我所学，为我们的企业发展进程添砖加瓦~</w:t>
      </w:r>
    </w:p>
    <w:p>
      <w:pPr>
        <w:widowControl/>
        <w:numPr>
          <w:ilvl w:val="0"/>
          <w:numId w:val="2"/>
        </w:numPr>
        <w:spacing w:before="280" w:after="280" w:line="300" w:lineRule="exact"/>
        <w:jc w:val="left"/>
        <w:rPr>
          <w:rFonts w:ascii="微软雅黑" w:hAnsi="微软雅黑" w:eastAsia="微软雅黑"/>
          <w:b/>
          <w:color w:val="7030A0"/>
          <w:sz w:val="24"/>
          <w:szCs w:val="28"/>
        </w:rPr>
      </w:pPr>
      <w:r>
        <w:rPr>
          <w:rFonts w:hint="eastAsia" w:ascii="微软雅黑" w:hAnsi="微软雅黑" w:eastAsia="微软雅黑"/>
          <w:b/>
          <w:color w:val="7030A0"/>
          <w:sz w:val="24"/>
          <w:szCs w:val="28"/>
        </w:rPr>
        <w:t> </w:t>
      </w:r>
      <w:r>
        <w:rPr>
          <w:rFonts w:hint="eastAsia" w:ascii="微软雅黑" w:hAnsi="微软雅黑" w:eastAsia="微软雅黑"/>
          <w:b/>
          <w:color w:val="7030A0"/>
          <w:szCs w:val="21"/>
        </w:rPr>
        <w:t>张胜华</w:t>
      </w:r>
    </w:p>
    <w:p>
      <w:pPr>
        <w:widowControl/>
        <w:spacing w:before="280" w:after="280" w:line="240" w:lineRule="atLeast"/>
        <w:jc w:val="center"/>
        <w:rPr>
          <w:rFonts w:ascii="微软雅黑" w:hAnsi="微软雅黑" w:eastAsia="微软雅黑"/>
          <w:bCs/>
          <w:color w:val="7030A0"/>
          <w:spacing w:val="6"/>
          <w:sz w:val="32"/>
          <w:szCs w:val="32"/>
        </w:rPr>
      </w:pPr>
      <w:r>
        <w:rPr>
          <w:rFonts w:hint="eastAsia" w:ascii="微软雅黑" w:hAnsi="微软雅黑" w:eastAsia="微软雅黑"/>
          <w:b/>
          <w:color w:val="7030A0"/>
          <w:spacing w:val="74"/>
          <w:sz w:val="36"/>
          <w:szCs w:val="36"/>
        </w:rPr>
        <w:t>营销班十</w:t>
      </w:r>
      <w:r>
        <w:rPr>
          <w:rFonts w:hint="eastAsia" w:ascii="微软雅黑" w:hAnsi="微软雅黑" w:eastAsia="微软雅黑"/>
          <w:b/>
          <w:color w:val="7030A0"/>
          <w:spacing w:val="74"/>
          <w:sz w:val="36"/>
          <w:szCs w:val="36"/>
          <w:lang w:eastAsia="zh-CN"/>
        </w:rPr>
        <w:t>四</w:t>
      </w:r>
      <w:r>
        <w:rPr>
          <w:rFonts w:hint="eastAsia" w:ascii="微软雅黑" w:hAnsi="微软雅黑" w:eastAsia="微软雅黑"/>
          <w:b/>
          <w:color w:val="7030A0"/>
          <w:spacing w:val="74"/>
          <w:sz w:val="36"/>
          <w:szCs w:val="36"/>
        </w:rPr>
        <w:t>年回顾</w:t>
      </w:r>
      <w:r>
        <w:rPr>
          <w:rFonts w:hint="eastAsia" w:ascii="微软雅黑" w:hAnsi="微软雅黑" w:eastAsia="微软雅黑"/>
          <w:bCs/>
          <w:color w:val="7030A0"/>
          <w:spacing w:val="6"/>
          <w:sz w:val="36"/>
          <w:szCs w:val="36"/>
        </w:rPr>
        <w:t>(</w:t>
      </w:r>
      <w:r>
        <w:rPr>
          <w:rFonts w:hint="eastAsia" w:ascii="微软雅黑" w:hAnsi="微软雅黑" w:eastAsia="微软雅黑"/>
          <w:bCs/>
          <w:color w:val="7030A0"/>
          <w:spacing w:val="6"/>
          <w:sz w:val="28"/>
          <w:szCs w:val="28"/>
        </w:rPr>
        <w:t>始于2007年，</w:t>
      </w:r>
      <w:r>
        <w:rPr>
          <w:rFonts w:hint="eastAsia" w:ascii="微软雅黑" w:hAnsi="微软雅黑" w:eastAsia="微软雅黑"/>
          <w:bCs/>
          <w:color w:val="7030A0"/>
          <w:spacing w:val="6"/>
          <w:sz w:val="28"/>
          <w:szCs w:val="28"/>
          <w:lang w:val="en-US" w:eastAsia="zh-CN"/>
        </w:rPr>
        <w:t>21</w:t>
      </w:r>
      <w:r>
        <w:rPr>
          <w:rFonts w:hint="eastAsia" w:ascii="微软雅黑" w:hAnsi="微软雅黑" w:eastAsia="微软雅黑"/>
          <w:bCs/>
          <w:color w:val="7030A0"/>
          <w:spacing w:val="6"/>
          <w:sz w:val="28"/>
          <w:szCs w:val="28"/>
        </w:rPr>
        <w:t>年</w:t>
      </w:r>
      <w:r>
        <w:rPr>
          <w:rFonts w:hint="eastAsia" w:ascii="微软雅黑" w:hAnsi="微软雅黑" w:eastAsia="微软雅黑"/>
          <w:bCs/>
          <w:color w:val="7030A0"/>
          <w:spacing w:val="6"/>
          <w:sz w:val="28"/>
          <w:szCs w:val="28"/>
          <w:lang w:val="en-US" w:eastAsia="zh-CN"/>
        </w:rPr>
        <w:t>3</w:t>
      </w:r>
      <w:r>
        <w:rPr>
          <w:rFonts w:hint="eastAsia" w:ascii="微软雅黑" w:hAnsi="微软雅黑" w:eastAsia="微软雅黑"/>
          <w:bCs/>
          <w:color w:val="7030A0"/>
          <w:spacing w:val="6"/>
          <w:sz w:val="28"/>
          <w:szCs w:val="28"/>
        </w:rPr>
        <w:t>月4</w:t>
      </w:r>
      <w:r>
        <w:rPr>
          <w:rFonts w:hint="eastAsia" w:ascii="微软雅黑" w:hAnsi="微软雅黑" w:eastAsia="微软雅黑"/>
          <w:bCs/>
          <w:color w:val="7030A0"/>
          <w:spacing w:val="6"/>
          <w:sz w:val="28"/>
          <w:szCs w:val="28"/>
          <w:lang w:val="en-US" w:eastAsia="zh-CN"/>
        </w:rPr>
        <w:t>5</w:t>
      </w:r>
      <w:r>
        <w:rPr>
          <w:rFonts w:hint="eastAsia" w:ascii="微软雅黑" w:hAnsi="微软雅黑" w:eastAsia="微软雅黑"/>
          <w:bCs/>
          <w:color w:val="7030A0"/>
          <w:spacing w:val="6"/>
          <w:sz w:val="28"/>
          <w:szCs w:val="28"/>
        </w:rPr>
        <w:t>期开学典礼</w:t>
      </w:r>
      <w:r>
        <w:rPr>
          <w:rFonts w:hint="eastAsia" w:ascii="微软雅黑" w:hAnsi="微软雅黑" w:eastAsia="微软雅黑"/>
          <w:bCs/>
          <w:color w:val="7030A0"/>
          <w:spacing w:val="6"/>
          <w:sz w:val="32"/>
          <w:szCs w:val="32"/>
        </w:rPr>
        <w:t>)</w:t>
      </w:r>
    </w:p>
    <w:p>
      <w:pPr>
        <w:widowControl/>
        <w:spacing w:before="280" w:after="280" w:line="240" w:lineRule="atLeast"/>
        <w:jc w:val="left"/>
        <w:rPr>
          <w:rFonts w:hint="eastAsia" w:ascii="楷体_GB2312" w:hAnsi="楷体_GB2312" w:eastAsia="楷体_GB2312"/>
          <w:b/>
          <w:color w:val="FF0000"/>
          <w:sz w:val="32"/>
          <w:szCs w:val="21"/>
          <w:lang w:eastAsia="zh-CN"/>
        </w:rPr>
      </w:pPr>
      <w:r>
        <w:rPr>
          <w:rFonts w:hint="eastAsia" w:ascii="楷体_GB2312" w:hAnsi="楷体_GB2312" w:eastAsia="楷体_GB2312"/>
          <w:b/>
          <w:color w:val="FF0000"/>
          <w:sz w:val="32"/>
          <w:szCs w:val="21"/>
          <w:lang w:eastAsia="zh-CN"/>
        </w:rPr>
        <w:drawing>
          <wp:inline distT="0" distB="0" distL="114300" distR="114300">
            <wp:extent cx="6474460" cy="8327390"/>
            <wp:effectExtent l="0" t="0" r="2540" b="16510"/>
            <wp:docPr id="20" name="图片 20" descr="77777777777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7777777777777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74460" cy="832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280" w:after="280" w:line="240" w:lineRule="atLeast"/>
        <w:ind w:firstLine="320" w:firstLineChars="100"/>
        <w:jc w:val="center"/>
        <w:rPr>
          <w:rFonts w:ascii="微软雅黑" w:hAnsi="微软雅黑" w:eastAsia="微软雅黑"/>
          <w:b/>
          <w:color w:val="FF0000"/>
          <w:sz w:val="32"/>
          <w:szCs w:val="21"/>
        </w:rPr>
      </w:pPr>
      <w:r>
        <w:rPr>
          <w:rFonts w:hint="eastAsia" w:ascii="微软雅黑" w:hAnsi="微软雅黑" w:eastAsia="微软雅黑"/>
          <w:b/>
          <w:color w:val="7030A0"/>
          <w:sz w:val="32"/>
          <w:szCs w:val="21"/>
        </w:rPr>
        <w:t>营销管理与创新实战（CMO）高端班  报名表</w:t>
      </w:r>
    </w:p>
    <w:tbl>
      <w:tblPr>
        <w:tblStyle w:val="15"/>
        <w:tblpPr w:leftFromText="180" w:rightFromText="180" w:vertAnchor="page" w:horzAnchor="page" w:tblpX="1488" w:tblpY="3297"/>
        <w:tblOverlap w:val="never"/>
        <w:tblW w:w="9217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1"/>
        <w:gridCol w:w="1529"/>
        <w:gridCol w:w="913"/>
        <w:gridCol w:w="1297"/>
        <w:gridCol w:w="1109"/>
        <w:gridCol w:w="187"/>
        <w:gridCol w:w="924"/>
        <w:gridCol w:w="743"/>
        <w:gridCol w:w="183"/>
        <w:gridCol w:w="96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5" w:hRule="atLeast"/>
        </w:trPr>
        <w:tc>
          <w:tcPr>
            <w:tcW w:w="1371" w:type="dxa"/>
            <w:tcBorders>
              <w:top w:val="double" w:color="000000" w:sz="4" w:space="0"/>
              <w:left w:val="double" w:color="000000" w:sz="4" w:space="0"/>
              <w:bottom w:val="single" w:color="000000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姓  名</w:t>
            </w:r>
          </w:p>
        </w:tc>
        <w:tc>
          <w:tcPr>
            <w:tcW w:w="2442" w:type="dxa"/>
            <w:gridSpan w:val="2"/>
            <w:tcBorders>
              <w:top w:val="doub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spacing w:line="34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  <w:tc>
          <w:tcPr>
            <w:tcW w:w="1297" w:type="dxa"/>
            <w:tcBorders>
              <w:top w:val="doub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性别</w:t>
            </w:r>
          </w:p>
        </w:tc>
        <w:tc>
          <w:tcPr>
            <w:tcW w:w="4107" w:type="dxa"/>
            <w:gridSpan w:val="6"/>
            <w:tcBorders>
              <w:top w:val="doub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</w:tcPr>
          <w:p>
            <w:pPr>
              <w:spacing w:line="34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1" w:hRule="atLeast"/>
        </w:trPr>
        <w:tc>
          <w:tcPr>
            <w:tcW w:w="1371" w:type="dxa"/>
            <w:tcBorders>
              <w:top w:val="single" w:color="000000" w:sz="4" w:space="0"/>
              <w:left w:val="double" w:color="000000" w:sz="4" w:space="0"/>
              <w:bottom w:val="single" w:color="000000" w:sz="4" w:space="0"/>
            </w:tcBorders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手  机</w:t>
            </w:r>
          </w:p>
        </w:tc>
        <w:tc>
          <w:tcPr>
            <w:tcW w:w="244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line="380" w:lineRule="exact"/>
              <w:ind w:firstLine="211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line="380" w:lineRule="exact"/>
              <w:ind w:firstLine="103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办公电话</w:t>
            </w:r>
          </w:p>
        </w:tc>
        <w:tc>
          <w:tcPr>
            <w:tcW w:w="410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  <w:vAlign w:val="center"/>
          </w:tcPr>
          <w:p>
            <w:pPr>
              <w:spacing w:line="380" w:lineRule="exact"/>
              <w:ind w:firstLine="422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9" w:hRule="atLeast"/>
        </w:trPr>
        <w:tc>
          <w:tcPr>
            <w:tcW w:w="1371" w:type="dxa"/>
            <w:tcBorders>
              <w:top w:val="single" w:color="000000" w:sz="4" w:space="0"/>
              <w:left w:val="double" w:color="000000" w:sz="4" w:space="0"/>
              <w:bottom w:val="single" w:color="000000" w:sz="4" w:space="0"/>
            </w:tcBorders>
          </w:tcPr>
          <w:p>
            <w:pPr>
              <w:spacing w:line="380" w:lineRule="exact"/>
              <w:jc w:val="center"/>
              <w:rPr>
                <w:rFonts w:hint="eastAsia" w:ascii="微软雅黑" w:hAnsi="微软雅黑" w:eastAsia="微软雅黑"/>
                <w:b/>
                <w:bCs/>
                <w:color w:val="000000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lang w:eastAsia="zh-CN"/>
              </w:rPr>
              <w:t>微</w:t>
            </w:r>
            <w:r>
              <w:rPr>
                <w:rFonts w:hint="eastAsia" w:ascii="微软雅黑" w:hAnsi="微软雅黑" w:eastAsia="微软雅黑"/>
                <w:b/>
                <w:bCs/>
                <w:color w:val="000000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/>
                <w:b/>
                <w:bCs/>
                <w:color w:val="000000"/>
                <w:lang w:eastAsia="zh-CN"/>
              </w:rPr>
              <w:t>信</w:t>
            </w:r>
          </w:p>
        </w:tc>
        <w:tc>
          <w:tcPr>
            <w:tcW w:w="244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spacing w:line="380" w:lineRule="exact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 xml:space="preserve">  Email</w:t>
            </w:r>
          </w:p>
        </w:tc>
        <w:tc>
          <w:tcPr>
            <w:tcW w:w="410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9" w:hRule="atLeast"/>
        </w:trPr>
        <w:tc>
          <w:tcPr>
            <w:tcW w:w="1371" w:type="dxa"/>
            <w:tcBorders>
              <w:top w:val="single" w:color="000000" w:sz="4" w:space="0"/>
              <w:left w:val="double" w:color="000000" w:sz="4" w:space="0"/>
              <w:bottom w:val="single" w:color="000000" w:sz="4" w:space="0"/>
            </w:tcBorders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</w:rPr>
              <w:t>身份证号</w:t>
            </w:r>
          </w:p>
        </w:tc>
        <w:tc>
          <w:tcPr>
            <w:tcW w:w="244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spacing w:line="380" w:lineRule="exact"/>
              <w:ind w:firstLine="210" w:firstLineChars="100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</w:rPr>
              <w:t>民  族</w:t>
            </w:r>
          </w:p>
        </w:tc>
        <w:tc>
          <w:tcPr>
            <w:tcW w:w="410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1" w:hRule="atLeast"/>
        </w:trPr>
        <w:tc>
          <w:tcPr>
            <w:tcW w:w="5110" w:type="dxa"/>
            <w:gridSpan w:val="4"/>
            <w:tcBorders>
              <w:top w:val="single" w:color="000000" w:sz="4" w:space="0"/>
              <w:left w:val="double" w:color="000000" w:sz="4" w:space="0"/>
              <w:bottom w:val="single" w:color="000000" w:sz="4" w:space="0"/>
            </w:tcBorders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工 作 单 位</w:t>
            </w:r>
          </w:p>
        </w:tc>
        <w:tc>
          <w:tcPr>
            <w:tcW w:w="12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spacing w:line="380" w:lineRule="exact"/>
              <w:ind w:firstLine="207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职  务</w:t>
            </w:r>
          </w:p>
        </w:tc>
        <w:tc>
          <w:tcPr>
            <w:tcW w:w="166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line="380" w:lineRule="exact"/>
              <w:rPr>
                <w:rFonts w:ascii="微软雅黑" w:hAnsi="微软雅黑" w:eastAsia="微软雅黑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  <w:sz w:val="18"/>
                <w:szCs w:val="18"/>
              </w:rPr>
              <w:t>单位规模（人数）</w:t>
            </w:r>
          </w:p>
        </w:tc>
        <w:tc>
          <w:tcPr>
            <w:tcW w:w="11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  <w:vAlign w:val="center"/>
          </w:tcPr>
          <w:p>
            <w:pPr>
              <w:spacing w:line="380" w:lineRule="exact"/>
              <w:rPr>
                <w:rFonts w:ascii="微软雅黑" w:hAnsi="微软雅黑" w:eastAsia="微软雅黑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  <w:sz w:val="18"/>
                <w:szCs w:val="18"/>
              </w:rPr>
              <w:t>管理年限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1" w:hRule="atLeast"/>
        </w:trPr>
        <w:tc>
          <w:tcPr>
            <w:tcW w:w="5110" w:type="dxa"/>
            <w:gridSpan w:val="4"/>
            <w:tcBorders>
              <w:top w:val="single" w:color="000000" w:sz="4" w:space="0"/>
              <w:left w:val="double" w:color="000000" w:sz="4" w:space="0"/>
              <w:bottom w:val="single" w:color="000000" w:sz="4" w:space="0"/>
            </w:tcBorders>
          </w:tcPr>
          <w:p>
            <w:pPr>
              <w:spacing w:line="34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spacing w:line="34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  <w:tc>
          <w:tcPr>
            <w:tcW w:w="166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  <w:tc>
          <w:tcPr>
            <w:tcW w:w="11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 xml:space="preserve">     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1" w:hRule="atLeast"/>
        </w:trPr>
        <w:tc>
          <w:tcPr>
            <w:tcW w:w="9217" w:type="dxa"/>
            <w:gridSpan w:val="10"/>
            <w:tcBorders>
              <w:top w:val="single" w:color="000000" w:sz="4" w:space="0"/>
              <w:left w:val="double" w:color="000000" w:sz="4" w:space="0"/>
              <w:bottom w:val="single" w:color="000000" w:sz="4" w:space="0"/>
              <w:right w:val="double" w:color="000000" w:sz="4" w:space="0"/>
            </w:tcBorders>
          </w:tcPr>
          <w:p>
            <w:pPr>
              <w:spacing w:line="380" w:lineRule="exact"/>
              <w:ind w:firstLine="1830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工 作 单 位 地 址</w:t>
            </w:r>
            <w:r>
              <w:rPr>
                <w:rFonts w:hint="eastAsia" w:ascii="微软雅黑" w:hAnsi="微软雅黑" w:eastAsia="微软雅黑"/>
                <w:b/>
                <w:bCs/>
                <w:color w:val="000000"/>
              </w:rPr>
              <w:t xml:space="preserve"> 及 邮 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9" w:hRule="atLeast"/>
        </w:trPr>
        <w:tc>
          <w:tcPr>
            <w:tcW w:w="9217" w:type="dxa"/>
            <w:gridSpan w:val="10"/>
            <w:tcBorders>
              <w:top w:val="single" w:color="000000" w:sz="4" w:space="0"/>
              <w:left w:val="double" w:color="000000" w:sz="4" w:space="0"/>
              <w:bottom w:val="single" w:color="000000" w:sz="4" w:space="0"/>
              <w:right w:val="double" w:color="000000" w:sz="4" w:space="0"/>
            </w:tcBorders>
          </w:tcPr>
          <w:p>
            <w:pPr>
              <w:spacing w:line="340" w:lineRule="exact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19" w:hRule="atLeast"/>
        </w:trPr>
        <w:tc>
          <w:tcPr>
            <w:tcW w:w="1371" w:type="dxa"/>
            <w:tcBorders>
              <w:top w:val="single" w:color="000000" w:sz="4" w:space="0"/>
              <w:left w:val="double" w:color="000000" w:sz="4" w:space="0"/>
              <w:bottom w:val="single" w:color="000000" w:sz="4" w:space="0"/>
            </w:tcBorders>
            <w:vAlign w:val="center"/>
          </w:tcPr>
          <w:p>
            <w:pPr>
              <w:spacing w:line="380" w:lineRule="exact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报名专线</w:t>
            </w:r>
          </w:p>
        </w:tc>
        <w:tc>
          <w:tcPr>
            <w:tcW w:w="244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line="320" w:lineRule="exact"/>
              <w:rPr>
                <w:rFonts w:hint="default" w:ascii="微软雅黑" w:hAnsi="微软雅黑" w:eastAsia="微软雅黑"/>
                <w:b/>
                <w:bCs/>
                <w:color w:val="000000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lang w:val="en-US" w:eastAsia="zh-CN"/>
              </w:rPr>
              <w:t>13488893598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line="380" w:lineRule="exact"/>
              <w:ind w:firstLine="103"/>
              <w:rPr>
                <w:rFonts w:hint="eastAsia" w:ascii="微软雅黑" w:hAnsi="微软雅黑" w:eastAsia="微软雅黑"/>
                <w:b/>
                <w:bCs/>
                <w:color w:val="000000"/>
                <w:lang w:eastAsia="zh-CN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报名</w:t>
            </w:r>
            <w:r>
              <w:rPr>
                <w:rFonts w:hint="eastAsia" w:ascii="微软雅黑" w:hAnsi="微软雅黑" w:eastAsia="微软雅黑"/>
                <w:b/>
                <w:bCs/>
                <w:color w:val="000000"/>
                <w:lang w:eastAsia="zh-CN"/>
              </w:rPr>
              <w:t>邮箱</w:t>
            </w:r>
          </w:p>
        </w:tc>
        <w:tc>
          <w:tcPr>
            <w:tcW w:w="410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  <w:vAlign w:val="center"/>
          </w:tcPr>
          <w:p>
            <w:pPr>
              <w:spacing w:line="380" w:lineRule="exact"/>
              <w:rPr>
                <w:rFonts w:hint="default" w:ascii="微软雅黑" w:hAnsi="微软雅黑" w:eastAsia="微软雅黑"/>
                <w:b/>
                <w:bCs/>
                <w:color w:val="000000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lang w:val="en-US" w:eastAsia="zh-CN"/>
              </w:rPr>
              <w:t>Email:liujingli818@163.com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1" w:hRule="atLeast"/>
        </w:trPr>
        <w:tc>
          <w:tcPr>
            <w:tcW w:w="9217" w:type="dxa"/>
            <w:gridSpan w:val="10"/>
            <w:tcBorders>
              <w:top w:val="thinThickSmallGap" w:color="000000" w:sz="28" w:space="0"/>
              <w:left w:val="double" w:color="000000" w:sz="4" w:space="0"/>
              <w:bottom w:val="single" w:color="000000" w:sz="4" w:space="0"/>
              <w:right w:val="double" w:color="000000" w:sz="4" w:space="0"/>
            </w:tcBorders>
          </w:tcPr>
          <w:p>
            <w:pPr>
              <w:spacing w:line="380" w:lineRule="exact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教育背景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3" w:hRule="atLeast"/>
        </w:trPr>
        <w:tc>
          <w:tcPr>
            <w:tcW w:w="1371" w:type="dxa"/>
            <w:tcBorders>
              <w:top w:val="single" w:color="000000" w:sz="4" w:space="0"/>
              <w:left w:val="double" w:color="000000" w:sz="4" w:space="0"/>
              <w:bottom w:val="single" w:color="000000" w:sz="4" w:space="0"/>
            </w:tcBorders>
            <w:vAlign w:val="center"/>
          </w:tcPr>
          <w:p>
            <w:pPr>
              <w:spacing w:line="380" w:lineRule="exact"/>
              <w:rPr>
                <w:rFonts w:ascii="微软雅黑" w:hAnsi="微软雅黑" w:eastAsia="微软雅黑"/>
                <w:b/>
                <w:bCs/>
                <w:color w:val="000000"/>
                <w:sz w:val="18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  <w:sz w:val="18"/>
              </w:rPr>
              <w:t>时    间</w:t>
            </w:r>
          </w:p>
        </w:tc>
        <w:tc>
          <w:tcPr>
            <w:tcW w:w="484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院校名称</w:t>
            </w:r>
          </w:p>
        </w:tc>
        <w:tc>
          <w:tcPr>
            <w:tcW w:w="1111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专业</w:t>
            </w:r>
          </w:p>
        </w:tc>
        <w:tc>
          <w:tcPr>
            <w:tcW w:w="926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学历</w:t>
            </w:r>
          </w:p>
        </w:tc>
        <w:tc>
          <w:tcPr>
            <w:tcW w:w="96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学位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0" w:hRule="atLeast"/>
        </w:trPr>
        <w:tc>
          <w:tcPr>
            <w:tcW w:w="1371" w:type="dxa"/>
            <w:tcBorders>
              <w:top w:val="single" w:color="000000" w:sz="4" w:space="0"/>
              <w:left w:val="double" w:color="000000" w:sz="4" w:space="0"/>
              <w:bottom w:val="single" w:color="000000" w:sz="4" w:space="0"/>
            </w:tcBorders>
            <w:vAlign w:val="center"/>
          </w:tcPr>
          <w:p>
            <w:pPr>
              <w:spacing w:line="380" w:lineRule="exact"/>
              <w:ind w:firstLine="531"/>
              <w:rPr>
                <w:rFonts w:ascii="微软雅黑" w:hAnsi="微软雅黑" w:eastAsia="微软雅黑"/>
                <w:b/>
                <w:bCs/>
                <w:color w:val="000000"/>
                <w:sz w:val="18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  <w:sz w:val="18"/>
              </w:rPr>
              <w:t>始</w:t>
            </w:r>
          </w:p>
        </w:tc>
        <w:tc>
          <w:tcPr>
            <w:tcW w:w="1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line="380" w:lineRule="exact"/>
              <w:ind w:firstLine="358"/>
              <w:rPr>
                <w:rFonts w:ascii="微软雅黑" w:hAnsi="微软雅黑" w:eastAsia="微软雅黑"/>
                <w:b/>
                <w:bCs/>
                <w:color w:val="000000"/>
                <w:sz w:val="18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  <w:sz w:val="18"/>
              </w:rPr>
              <w:t>至</w:t>
            </w:r>
          </w:p>
        </w:tc>
        <w:tc>
          <w:tcPr>
            <w:tcW w:w="331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  <w:tc>
          <w:tcPr>
            <w:tcW w:w="926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  <w:tc>
          <w:tcPr>
            <w:tcW w:w="96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371" w:type="dxa"/>
            <w:tcBorders>
              <w:top w:val="single" w:color="000000" w:sz="4" w:space="0"/>
              <w:left w:val="double" w:color="000000" w:sz="4" w:space="0"/>
              <w:bottom w:val="single" w:color="000000" w:sz="4" w:space="0"/>
            </w:tcBorders>
          </w:tcPr>
          <w:p>
            <w:pPr>
              <w:spacing w:line="560" w:lineRule="exact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  <w:tc>
          <w:tcPr>
            <w:tcW w:w="1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spacing w:line="56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  <w:tc>
          <w:tcPr>
            <w:tcW w:w="331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spacing w:line="56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  <w:tc>
          <w:tcPr>
            <w:tcW w:w="11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spacing w:line="560" w:lineRule="exact"/>
              <w:ind w:firstLine="103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  <w:tc>
          <w:tcPr>
            <w:tcW w:w="9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spacing w:line="56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</w:tcPr>
          <w:p>
            <w:pPr>
              <w:spacing w:line="56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9" w:hRule="atLeast"/>
        </w:trPr>
        <w:tc>
          <w:tcPr>
            <w:tcW w:w="1371" w:type="dxa"/>
            <w:tcBorders>
              <w:top w:val="single" w:color="000000" w:sz="4" w:space="0"/>
              <w:left w:val="double" w:color="000000" w:sz="4" w:space="0"/>
              <w:bottom w:val="single" w:color="auto" w:sz="4" w:space="0"/>
            </w:tcBorders>
          </w:tcPr>
          <w:p>
            <w:pPr>
              <w:spacing w:line="560" w:lineRule="exact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学习方式</w:t>
            </w:r>
          </w:p>
        </w:tc>
        <w:tc>
          <w:tcPr>
            <w:tcW w:w="484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auto" w:sz="4" w:space="0"/>
            </w:tcBorders>
          </w:tcPr>
          <w:p>
            <w:pPr>
              <w:spacing w:line="560" w:lineRule="exact"/>
              <w:rPr>
                <w:rFonts w:ascii="微软雅黑" w:hAnsi="微软雅黑" w:eastAsia="微软雅黑"/>
                <w:b/>
                <w:bCs/>
                <w:color w:val="auto"/>
              </w:rPr>
            </w:pPr>
            <w:r>
              <w:rPr>
                <w:rFonts w:ascii="微软雅黑" w:hAnsi="微软雅黑" w:eastAsia="微软雅黑"/>
                <w:b/>
                <w:bCs/>
                <w:color w:val="auto"/>
              </w:rPr>
              <w:t>集中授课/商战模拟/讲座/论坛/联谊/名企考察</w:t>
            </w:r>
          </w:p>
        </w:tc>
        <w:tc>
          <w:tcPr>
            <w:tcW w:w="11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auto" w:sz="4" w:space="0"/>
            </w:tcBorders>
          </w:tcPr>
          <w:p>
            <w:pPr>
              <w:spacing w:line="560" w:lineRule="exact"/>
              <w:ind w:firstLine="103"/>
              <w:rPr>
                <w:rFonts w:ascii="微软雅黑" w:hAnsi="微软雅黑" w:eastAsia="微软雅黑"/>
                <w:b/>
                <w:bCs/>
                <w:color w:val="auto"/>
              </w:rPr>
            </w:pPr>
            <w:r>
              <w:rPr>
                <w:rFonts w:ascii="微软雅黑" w:hAnsi="微软雅黑" w:eastAsia="微软雅黑"/>
                <w:b/>
                <w:bCs/>
                <w:color w:val="auto"/>
              </w:rPr>
              <w:t>地 点</w:t>
            </w:r>
          </w:p>
        </w:tc>
        <w:tc>
          <w:tcPr>
            <w:tcW w:w="18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double" w:color="000000" w:sz="4" w:space="0"/>
            </w:tcBorders>
          </w:tcPr>
          <w:p>
            <w:pPr>
              <w:spacing w:line="560" w:lineRule="exact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43" w:hRule="atLeast"/>
        </w:trPr>
        <w:tc>
          <w:tcPr>
            <w:tcW w:w="9217" w:type="dxa"/>
            <w:gridSpan w:val="10"/>
            <w:tcBorders>
              <w:top w:val="single" w:color="auto" w:sz="4" w:space="0"/>
              <w:left w:val="double" w:color="000000" w:sz="4" w:space="0"/>
              <w:bottom w:val="single" w:color="000000" w:sz="4" w:space="0"/>
              <w:right w:val="double" w:color="000000" w:sz="4" w:space="0"/>
            </w:tcBorders>
          </w:tcPr>
          <w:p>
            <w:pPr>
              <w:spacing w:line="320" w:lineRule="exact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参加本班学习，您最希望收获什么？</w:t>
            </w:r>
          </w:p>
          <w:p>
            <w:pPr>
              <w:spacing w:line="320" w:lineRule="exact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1、系统学习营销的知识和技能，提升营销工作的业绩□</w:t>
            </w:r>
          </w:p>
          <w:p>
            <w:pPr>
              <w:spacing w:line="320" w:lineRule="exact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2、拓展战略视野,整合资源网络,结交事业伙伴□</w:t>
            </w:r>
          </w:p>
          <w:p>
            <w:pPr>
              <w:spacing w:line="320" w:lineRule="exact"/>
              <w:rPr>
                <w:rFonts w:ascii="微软雅黑" w:hAnsi="微软雅黑" w:eastAsia="微软雅黑"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3、目前关注领域：□人力资源管理  □财务与投融资  □运营管理  □战略管理  □营销创新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4" w:hRule="atLeast"/>
        </w:trPr>
        <w:tc>
          <w:tcPr>
            <w:tcW w:w="9217" w:type="dxa"/>
            <w:gridSpan w:val="10"/>
            <w:tcBorders>
              <w:top w:val="single" w:color="000000" w:sz="4" w:space="0"/>
              <w:left w:val="double" w:color="000000" w:sz="4" w:space="0"/>
              <w:bottom w:val="single" w:color="000000" w:sz="4" w:space="0"/>
              <w:right w:val="double" w:color="000000" w:sz="4" w:space="0"/>
            </w:tcBorders>
          </w:tcPr>
          <w:p>
            <w:pPr>
              <w:spacing w:line="560" w:lineRule="exact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单位盖章：                                  报名学员本人签字：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31" w:hRule="atLeast"/>
        </w:trPr>
        <w:tc>
          <w:tcPr>
            <w:tcW w:w="9217" w:type="dxa"/>
            <w:gridSpan w:val="10"/>
            <w:tcBorders>
              <w:top w:val="single" w:color="000000" w:sz="4" w:space="0"/>
              <w:left w:val="double" w:color="000000" w:sz="4" w:space="0"/>
              <w:bottom w:val="double" w:color="000000" w:sz="4" w:space="0"/>
              <w:right w:val="double" w:color="000000" w:sz="4" w:space="0"/>
            </w:tcBorders>
            <w:vAlign w:val="center"/>
          </w:tcPr>
          <w:p>
            <w:pPr>
              <w:spacing w:line="36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宋体" w:hAnsi="宋体"/>
                <w:b/>
                <w:szCs w:val="21"/>
              </w:rPr>
              <w:t>注：请认真填写此表并</w:t>
            </w:r>
            <w:r>
              <w:rPr>
                <w:rFonts w:hint="eastAsia" w:ascii="宋体" w:hAnsi="宋体"/>
                <w:b/>
                <w:szCs w:val="21"/>
              </w:rPr>
              <w:t>发邮件</w:t>
            </w:r>
            <w:r>
              <w:rPr>
                <w:rFonts w:ascii="宋体" w:hAnsi="宋体"/>
                <w:b/>
                <w:szCs w:val="21"/>
              </w:rPr>
              <w:t>至</w:t>
            </w:r>
            <w:r>
              <w:rPr>
                <w:rFonts w:hint="eastAsia" w:ascii="宋体" w:hAnsi="宋体"/>
                <w:b/>
                <w:sz w:val="28"/>
                <w:szCs w:val="28"/>
              </w:rPr>
              <w:t>@</w:t>
            </w:r>
            <w:r>
              <w:rPr>
                <w:rFonts w:ascii="宋体" w:hAnsi="宋体"/>
                <w:b/>
                <w:szCs w:val="21"/>
              </w:rPr>
              <w:t>；经审核资格通过后发送“入学通知书”，学员收到入学通知书三日内办理汇款手续，并将银行汇款底联</w:t>
            </w:r>
            <w:r>
              <w:rPr>
                <w:rFonts w:hint="eastAsia" w:ascii="宋体" w:hAnsi="宋体"/>
                <w:b/>
                <w:szCs w:val="21"/>
              </w:rPr>
              <w:t>发邮件</w:t>
            </w:r>
            <w:r>
              <w:rPr>
                <w:rFonts w:ascii="宋体" w:hAnsi="宋体"/>
                <w:b/>
                <w:szCs w:val="21"/>
              </w:rPr>
              <w:t>至招办</w:t>
            </w:r>
            <w:r>
              <w:rPr>
                <w:rFonts w:hint="eastAsia" w:ascii="宋体" w:hAnsi="宋体"/>
                <w:b/>
                <w:szCs w:val="21"/>
                <w:lang w:val="en-US" w:eastAsia="zh-CN"/>
              </w:rPr>
              <w:t>010-57536818刘</w:t>
            </w:r>
            <w:bookmarkStart w:id="2" w:name="_GoBack"/>
            <w:bookmarkEnd w:id="2"/>
            <w:r>
              <w:rPr>
                <w:rFonts w:ascii="宋体" w:hAnsi="宋体"/>
                <w:b/>
                <w:szCs w:val="21"/>
              </w:rPr>
              <w:t>老师收</w:t>
            </w:r>
            <w:r>
              <w:rPr>
                <w:rFonts w:ascii="宋体" w:hAnsi="宋体"/>
                <w:szCs w:val="21"/>
              </w:rPr>
              <w:t>。</w:t>
            </w:r>
          </w:p>
        </w:tc>
      </w:tr>
    </w:tbl>
    <w:p>
      <w:pPr>
        <w:wordWrap w:val="0"/>
        <w:spacing w:line="320" w:lineRule="exact"/>
        <w:ind w:right="840"/>
        <w:jc w:val="center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填表日期： 年  月  日</w:t>
      </w:r>
    </w:p>
    <w:p>
      <w:pPr>
        <w:wordWrap w:val="0"/>
        <w:spacing w:line="320" w:lineRule="exact"/>
        <w:ind w:right="840"/>
        <w:rPr>
          <w:rFonts w:ascii="微软雅黑" w:hAnsi="微软雅黑" w:eastAsia="微软雅黑"/>
          <w:b/>
          <w:bCs/>
        </w:rPr>
      </w:pPr>
    </w:p>
    <w:p>
      <w:pPr>
        <w:spacing w:line="320" w:lineRule="exact"/>
        <w:ind w:firstLine="1351" w:firstLineChars="750"/>
        <w:jc w:val="left"/>
        <w:rPr>
          <w:rFonts w:ascii="微软雅黑" w:hAnsi="微软雅黑" w:eastAsia="微软雅黑"/>
          <w:b/>
          <w:color w:val="7030A0"/>
        </w:rPr>
      </w:pPr>
      <w:r>
        <w:rPr>
          <w:rFonts w:hint="eastAsia" w:ascii="微软雅黑" w:hAnsi="微软雅黑" w:eastAsia="微软雅黑"/>
          <w:b/>
          <w:color w:val="7030A0"/>
          <w:sz w:val="18"/>
        </w:rPr>
        <w:t>备注：</w:t>
      </w:r>
      <w:r>
        <w:rPr>
          <w:rFonts w:ascii="微软雅黑" w:hAnsi="微软雅黑" w:eastAsia="微软雅黑"/>
          <w:b/>
          <w:color w:val="7030A0"/>
          <w:sz w:val="18"/>
        </w:rPr>
        <w:t>所有内容必须填写，如以</w:t>
      </w:r>
      <w:r>
        <w:rPr>
          <w:rFonts w:hint="eastAsia" w:ascii="微软雅黑" w:hAnsi="微软雅黑" w:eastAsia="微软雅黑"/>
          <w:b/>
          <w:color w:val="7030A0"/>
          <w:sz w:val="18"/>
          <w:lang w:eastAsia="zh-CN"/>
        </w:rPr>
        <w:t>邮箱或微信</w:t>
      </w:r>
      <w:r>
        <w:rPr>
          <w:rFonts w:ascii="微软雅黑" w:hAnsi="微软雅黑" w:eastAsia="微软雅黑"/>
          <w:b/>
          <w:color w:val="7030A0"/>
          <w:sz w:val="18"/>
        </w:rPr>
        <w:t>填写的形式提交入学申请，必须由学员本人签字确认！</w:t>
      </w:r>
    </w:p>
    <w:p>
      <w:pPr>
        <w:spacing w:line="320" w:lineRule="exact"/>
        <w:ind w:right="420" w:firstLine="8299" w:firstLineChars="3950"/>
        <w:rPr>
          <w:rFonts w:ascii="微软雅黑" w:hAnsi="微软雅黑" w:eastAsia="微软雅黑"/>
          <w:color w:val="7030A0"/>
        </w:rPr>
      </w:pPr>
      <w:r>
        <w:rPr>
          <w:rFonts w:ascii="微软雅黑" w:hAnsi="微软雅黑" w:eastAsia="微软雅黑" w:cs="Arial"/>
          <w:b/>
          <w:color w:val="7030A0"/>
        </w:rPr>
        <w:t>本页复印有效</w:t>
      </w:r>
    </w:p>
    <w:sectPr>
      <w:headerReference r:id="rId3" w:type="default"/>
      <w:footerReference r:id="rId4" w:type="default"/>
      <w:pgSz w:w="11905" w:h="16837"/>
      <w:pgMar w:top="284" w:right="851" w:bottom="284" w:left="851" w:header="624" w:footer="329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叶根友毛笔行书2.0版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20" w:lineRule="exact"/>
      <w:jc w:val="center"/>
      <w:rPr>
        <w:rFonts w:ascii="华文行楷" w:eastAsia="华文行楷"/>
        <w:b/>
        <w:color w:val="6434BA"/>
        <w:sz w:val="28"/>
        <w:szCs w:val="28"/>
      </w:rPr>
    </w:pPr>
    <w:r>
      <w:rPr>
        <w:rFonts w:hint="eastAsia" w:ascii="华文行楷" w:eastAsia="华文行楷"/>
        <w:b/>
        <w:color w:val="6434BA"/>
        <w:sz w:val="28"/>
        <w:szCs w:val="28"/>
      </w:rPr>
      <w:t>营销强者得天下！课程旨在培养基业长青型企业商战领航人！</w:t>
    </w:r>
  </w:p>
  <w:p>
    <w:pPr>
      <w:pStyle w:val="9"/>
      <w:rPr>
        <w:szCs w:val="2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left" w:pos="585"/>
        <w:tab w:val="center" w:pos="5752"/>
      </w:tabs>
      <w:spacing w:before="156"/>
      <w:ind w:right="-1302" w:firstLine="800" w:firstLineChars="250"/>
      <w:jc w:val="left"/>
      <w:rPr>
        <w:rFonts w:ascii="华文行楷" w:hAnsi="微软雅黑" w:eastAsia="华文行楷" w:cs="叶根友毛笔行书2.0版"/>
        <w:color w:val="AB33A2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E43A533"/>
    <w:multiLevelType w:val="singleLevel"/>
    <w:tmpl w:val="BE43A533"/>
    <w:lvl w:ilvl="0" w:tentative="0">
      <w:start w:val="1"/>
      <w:numFmt w:val="bullet"/>
      <w:pStyle w:val="4"/>
      <w:lvlText w:val=""/>
      <w:lvlJc w:val="left"/>
      <w:pPr>
        <w:tabs>
          <w:tab w:val="left" w:pos="360"/>
        </w:tabs>
        <w:ind w:left="360" w:hanging="360"/>
      </w:pPr>
      <w:rPr>
        <w:rFonts w:hint="default" w:ascii="Wingdings" w:hAnsi="Wingdings"/>
      </w:rPr>
    </w:lvl>
  </w:abstractNum>
  <w:abstractNum w:abstractNumId="1">
    <w:nsid w:val="11BB6DB1"/>
    <w:multiLevelType w:val="multilevel"/>
    <w:tmpl w:val="11BB6DB1"/>
    <w:lvl w:ilvl="0" w:tentative="0">
      <w:start w:val="0"/>
      <w:numFmt w:val="bullet"/>
      <w:lvlText w:val="—"/>
      <w:lvlJc w:val="left"/>
      <w:pPr>
        <w:ind w:left="9149" w:hanging="360"/>
      </w:pPr>
      <w:rPr>
        <w:rFonts w:hint="eastAsia" w:ascii="微软雅黑" w:hAnsi="微软雅黑" w:eastAsia="微软雅黑" w:cs="Times New Roman"/>
        <w:b/>
        <w:color w:val="1F497D"/>
        <w:sz w:val="21"/>
      </w:rPr>
    </w:lvl>
    <w:lvl w:ilvl="1" w:tentative="0">
      <w:start w:val="1"/>
      <w:numFmt w:val="bullet"/>
      <w:lvlText w:val=""/>
      <w:lvlJc w:val="left"/>
      <w:pPr>
        <w:ind w:left="9629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0049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0469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10889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11309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11729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12149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12569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displayBackgroundShape w:val="1"/>
  <w:bordersDoNotSurroundHeader w:val="0"/>
  <w:bordersDoNotSurroundFooter w:val="0"/>
  <w:documentProtection w:enforcement="0"/>
  <w:defaultTabStop w:val="420"/>
  <w:drawingGridHorizontalSpacing w:val="0"/>
  <w:drawingGridVerticalSpacing w:val="0"/>
  <w:displayHorizontalDrawingGridEvery w:val="1"/>
  <w:displayVerticalDrawingGridEvery w:val="1"/>
  <w:doNotUseMarginsForDrawingGridOrigin w:val="1"/>
  <w:drawingGridHorizontalOrigin w:val="0"/>
  <w:drawingGridVerticalOrigin w:val="0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D912E9"/>
    <w:rsid w:val="00015E73"/>
    <w:rsid w:val="00017832"/>
    <w:rsid w:val="0002639D"/>
    <w:rsid w:val="00026C1A"/>
    <w:rsid w:val="00056F77"/>
    <w:rsid w:val="000748AA"/>
    <w:rsid w:val="000770F0"/>
    <w:rsid w:val="00077A61"/>
    <w:rsid w:val="00091D2C"/>
    <w:rsid w:val="00094D75"/>
    <w:rsid w:val="00097AB9"/>
    <w:rsid w:val="000A6E62"/>
    <w:rsid w:val="000B550B"/>
    <w:rsid w:val="000B5897"/>
    <w:rsid w:val="000E3B69"/>
    <w:rsid w:val="000E53FC"/>
    <w:rsid w:val="000F6211"/>
    <w:rsid w:val="00102A09"/>
    <w:rsid w:val="00135A1E"/>
    <w:rsid w:val="001403D7"/>
    <w:rsid w:val="001437CA"/>
    <w:rsid w:val="00151832"/>
    <w:rsid w:val="00152C5A"/>
    <w:rsid w:val="00155F51"/>
    <w:rsid w:val="0016522C"/>
    <w:rsid w:val="00170DFF"/>
    <w:rsid w:val="0018412E"/>
    <w:rsid w:val="001A208C"/>
    <w:rsid w:val="001A2E7E"/>
    <w:rsid w:val="001A7658"/>
    <w:rsid w:val="001B2937"/>
    <w:rsid w:val="001B50E6"/>
    <w:rsid w:val="001D0F51"/>
    <w:rsid w:val="001D6F32"/>
    <w:rsid w:val="00202848"/>
    <w:rsid w:val="002074BB"/>
    <w:rsid w:val="002159F8"/>
    <w:rsid w:val="002162D7"/>
    <w:rsid w:val="00225DDA"/>
    <w:rsid w:val="00226263"/>
    <w:rsid w:val="00230ECB"/>
    <w:rsid w:val="0023383B"/>
    <w:rsid w:val="0023425A"/>
    <w:rsid w:val="00235B22"/>
    <w:rsid w:val="0023673B"/>
    <w:rsid w:val="00237D18"/>
    <w:rsid w:val="00240E48"/>
    <w:rsid w:val="00241B83"/>
    <w:rsid w:val="00246747"/>
    <w:rsid w:val="002562E5"/>
    <w:rsid w:val="00263456"/>
    <w:rsid w:val="00266A82"/>
    <w:rsid w:val="002716DD"/>
    <w:rsid w:val="002778A3"/>
    <w:rsid w:val="0029463F"/>
    <w:rsid w:val="002971DC"/>
    <w:rsid w:val="002A5B9D"/>
    <w:rsid w:val="002A634B"/>
    <w:rsid w:val="002C58E4"/>
    <w:rsid w:val="002D0CC3"/>
    <w:rsid w:val="002F49AE"/>
    <w:rsid w:val="002F65FF"/>
    <w:rsid w:val="002F7243"/>
    <w:rsid w:val="00300427"/>
    <w:rsid w:val="00303890"/>
    <w:rsid w:val="00307592"/>
    <w:rsid w:val="00320115"/>
    <w:rsid w:val="00334967"/>
    <w:rsid w:val="00356664"/>
    <w:rsid w:val="003627F0"/>
    <w:rsid w:val="00374038"/>
    <w:rsid w:val="00381EE7"/>
    <w:rsid w:val="00390A4B"/>
    <w:rsid w:val="003938E8"/>
    <w:rsid w:val="003A3371"/>
    <w:rsid w:val="003A35D1"/>
    <w:rsid w:val="003A400F"/>
    <w:rsid w:val="003C2A4F"/>
    <w:rsid w:val="003C707D"/>
    <w:rsid w:val="003E097F"/>
    <w:rsid w:val="003E0B52"/>
    <w:rsid w:val="003F703E"/>
    <w:rsid w:val="0041350A"/>
    <w:rsid w:val="00431968"/>
    <w:rsid w:val="00433585"/>
    <w:rsid w:val="0044263C"/>
    <w:rsid w:val="00444367"/>
    <w:rsid w:val="00461BD5"/>
    <w:rsid w:val="00462185"/>
    <w:rsid w:val="00464C84"/>
    <w:rsid w:val="00467874"/>
    <w:rsid w:val="0047399C"/>
    <w:rsid w:val="0049283B"/>
    <w:rsid w:val="004A2507"/>
    <w:rsid w:val="004B0B7E"/>
    <w:rsid w:val="004C0989"/>
    <w:rsid w:val="004D2035"/>
    <w:rsid w:val="004F018B"/>
    <w:rsid w:val="004F0D05"/>
    <w:rsid w:val="004F0EF3"/>
    <w:rsid w:val="00501727"/>
    <w:rsid w:val="0050577D"/>
    <w:rsid w:val="0051266E"/>
    <w:rsid w:val="0051431D"/>
    <w:rsid w:val="00521B6B"/>
    <w:rsid w:val="00531D36"/>
    <w:rsid w:val="005425DD"/>
    <w:rsid w:val="0055205E"/>
    <w:rsid w:val="00552ECB"/>
    <w:rsid w:val="00553BEC"/>
    <w:rsid w:val="00555103"/>
    <w:rsid w:val="005557BD"/>
    <w:rsid w:val="005602A8"/>
    <w:rsid w:val="0056162D"/>
    <w:rsid w:val="005620C8"/>
    <w:rsid w:val="005729F4"/>
    <w:rsid w:val="0058315C"/>
    <w:rsid w:val="00587A10"/>
    <w:rsid w:val="005B03E7"/>
    <w:rsid w:val="005B47C6"/>
    <w:rsid w:val="005B7BD5"/>
    <w:rsid w:val="005C3B48"/>
    <w:rsid w:val="005C4436"/>
    <w:rsid w:val="005C58CA"/>
    <w:rsid w:val="005E5BC8"/>
    <w:rsid w:val="00622A68"/>
    <w:rsid w:val="00632931"/>
    <w:rsid w:val="00636457"/>
    <w:rsid w:val="0063658F"/>
    <w:rsid w:val="00637EF3"/>
    <w:rsid w:val="006553D8"/>
    <w:rsid w:val="00674AA8"/>
    <w:rsid w:val="00685558"/>
    <w:rsid w:val="006917A5"/>
    <w:rsid w:val="006921B4"/>
    <w:rsid w:val="006C0325"/>
    <w:rsid w:val="006C309D"/>
    <w:rsid w:val="006C501A"/>
    <w:rsid w:val="006C719F"/>
    <w:rsid w:val="006D01E2"/>
    <w:rsid w:val="006D0972"/>
    <w:rsid w:val="006D24E0"/>
    <w:rsid w:val="006D7888"/>
    <w:rsid w:val="006F0FC8"/>
    <w:rsid w:val="006F1918"/>
    <w:rsid w:val="006F236D"/>
    <w:rsid w:val="0071014A"/>
    <w:rsid w:val="0071794F"/>
    <w:rsid w:val="00742723"/>
    <w:rsid w:val="00750D14"/>
    <w:rsid w:val="00762154"/>
    <w:rsid w:val="0077285A"/>
    <w:rsid w:val="00786F49"/>
    <w:rsid w:val="00790E2B"/>
    <w:rsid w:val="00795746"/>
    <w:rsid w:val="007B54E0"/>
    <w:rsid w:val="007D49D3"/>
    <w:rsid w:val="007E4222"/>
    <w:rsid w:val="007E578E"/>
    <w:rsid w:val="007E58D0"/>
    <w:rsid w:val="007F3A64"/>
    <w:rsid w:val="007F42BE"/>
    <w:rsid w:val="007F7DC1"/>
    <w:rsid w:val="0080119D"/>
    <w:rsid w:val="00807B88"/>
    <w:rsid w:val="008109ED"/>
    <w:rsid w:val="00811F37"/>
    <w:rsid w:val="00822130"/>
    <w:rsid w:val="00822233"/>
    <w:rsid w:val="00822F2A"/>
    <w:rsid w:val="00830DDD"/>
    <w:rsid w:val="008439B7"/>
    <w:rsid w:val="008473A4"/>
    <w:rsid w:val="008475F7"/>
    <w:rsid w:val="00874319"/>
    <w:rsid w:val="00883F91"/>
    <w:rsid w:val="008A6181"/>
    <w:rsid w:val="008B1F1A"/>
    <w:rsid w:val="008B58FA"/>
    <w:rsid w:val="008C6353"/>
    <w:rsid w:val="008C6748"/>
    <w:rsid w:val="008F15D1"/>
    <w:rsid w:val="008F2827"/>
    <w:rsid w:val="008F3EFE"/>
    <w:rsid w:val="008F4F2F"/>
    <w:rsid w:val="009001DA"/>
    <w:rsid w:val="009050A0"/>
    <w:rsid w:val="00922426"/>
    <w:rsid w:val="009333B0"/>
    <w:rsid w:val="00934CB1"/>
    <w:rsid w:val="00940D01"/>
    <w:rsid w:val="009517FB"/>
    <w:rsid w:val="00952D7A"/>
    <w:rsid w:val="0095330B"/>
    <w:rsid w:val="009548F7"/>
    <w:rsid w:val="00971B63"/>
    <w:rsid w:val="009748A8"/>
    <w:rsid w:val="00980551"/>
    <w:rsid w:val="0098134A"/>
    <w:rsid w:val="00986DF7"/>
    <w:rsid w:val="00992AE9"/>
    <w:rsid w:val="00994B8F"/>
    <w:rsid w:val="00996C54"/>
    <w:rsid w:val="009A1CDE"/>
    <w:rsid w:val="009A60F2"/>
    <w:rsid w:val="009C797E"/>
    <w:rsid w:val="009D1786"/>
    <w:rsid w:val="009D56CC"/>
    <w:rsid w:val="009E2487"/>
    <w:rsid w:val="00A00A07"/>
    <w:rsid w:val="00A12A45"/>
    <w:rsid w:val="00A17F3B"/>
    <w:rsid w:val="00A25EF3"/>
    <w:rsid w:val="00A601AE"/>
    <w:rsid w:val="00A6156A"/>
    <w:rsid w:val="00A654D8"/>
    <w:rsid w:val="00A66871"/>
    <w:rsid w:val="00A75983"/>
    <w:rsid w:val="00A97677"/>
    <w:rsid w:val="00AA31BE"/>
    <w:rsid w:val="00AC0531"/>
    <w:rsid w:val="00AC1563"/>
    <w:rsid w:val="00AE47B3"/>
    <w:rsid w:val="00AF0E4F"/>
    <w:rsid w:val="00B10CF7"/>
    <w:rsid w:val="00B20430"/>
    <w:rsid w:val="00B20A82"/>
    <w:rsid w:val="00B24320"/>
    <w:rsid w:val="00B26874"/>
    <w:rsid w:val="00B2759B"/>
    <w:rsid w:val="00B36039"/>
    <w:rsid w:val="00B46845"/>
    <w:rsid w:val="00B47B59"/>
    <w:rsid w:val="00B673AD"/>
    <w:rsid w:val="00B72E26"/>
    <w:rsid w:val="00B80840"/>
    <w:rsid w:val="00B93CDE"/>
    <w:rsid w:val="00B9475D"/>
    <w:rsid w:val="00BB5E80"/>
    <w:rsid w:val="00BD412B"/>
    <w:rsid w:val="00BD725A"/>
    <w:rsid w:val="00BE241C"/>
    <w:rsid w:val="00BF2D3F"/>
    <w:rsid w:val="00BF36B8"/>
    <w:rsid w:val="00C07495"/>
    <w:rsid w:val="00C109B1"/>
    <w:rsid w:val="00C5579B"/>
    <w:rsid w:val="00C60A42"/>
    <w:rsid w:val="00C63C20"/>
    <w:rsid w:val="00C733E5"/>
    <w:rsid w:val="00C7728E"/>
    <w:rsid w:val="00C95961"/>
    <w:rsid w:val="00C97BFA"/>
    <w:rsid w:val="00CA04BB"/>
    <w:rsid w:val="00CA1F85"/>
    <w:rsid w:val="00CA5786"/>
    <w:rsid w:val="00CD2FEA"/>
    <w:rsid w:val="00CD72DB"/>
    <w:rsid w:val="00CE2279"/>
    <w:rsid w:val="00CE253B"/>
    <w:rsid w:val="00CE622E"/>
    <w:rsid w:val="00CE6AEA"/>
    <w:rsid w:val="00CF27E4"/>
    <w:rsid w:val="00CF4C71"/>
    <w:rsid w:val="00D075F2"/>
    <w:rsid w:val="00D32D87"/>
    <w:rsid w:val="00D40B2B"/>
    <w:rsid w:val="00D47780"/>
    <w:rsid w:val="00D53357"/>
    <w:rsid w:val="00D53794"/>
    <w:rsid w:val="00D554BB"/>
    <w:rsid w:val="00D56617"/>
    <w:rsid w:val="00D72CD5"/>
    <w:rsid w:val="00D764F8"/>
    <w:rsid w:val="00D84A03"/>
    <w:rsid w:val="00D85529"/>
    <w:rsid w:val="00D90E92"/>
    <w:rsid w:val="00D912E9"/>
    <w:rsid w:val="00D92ACA"/>
    <w:rsid w:val="00DA09D9"/>
    <w:rsid w:val="00DA43AA"/>
    <w:rsid w:val="00DB421E"/>
    <w:rsid w:val="00DC07D0"/>
    <w:rsid w:val="00DC4949"/>
    <w:rsid w:val="00DC4A19"/>
    <w:rsid w:val="00DD0D58"/>
    <w:rsid w:val="00DE06D4"/>
    <w:rsid w:val="00DE6E5E"/>
    <w:rsid w:val="00E055B8"/>
    <w:rsid w:val="00E15862"/>
    <w:rsid w:val="00E21746"/>
    <w:rsid w:val="00E44966"/>
    <w:rsid w:val="00E555BC"/>
    <w:rsid w:val="00E55603"/>
    <w:rsid w:val="00E65827"/>
    <w:rsid w:val="00E709F4"/>
    <w:rsid w:val="00E74FBE"/>
    <w:rsid w:val="00E81BFD"/>
    <w:rsid w:val="00E92474"/>
    <w:rsid w:val="00E97D72"/>
    <w:rsid w:val="00EB1DA5"/>
    <w:rsid w:val="00EB5699"/>
    <w:rsid w:val="00EB577D"/>
    <w:rsid w:val="00EE0E95"/>
    <w:rsid w:val="00F116E8"/>
    <w:rsid w:val="00F16761"/>
    <w:rsid w:val="00F3181F"/>
    <w:rsid w:val="00F373D9"/>
    <w:rsid w:val="00F37D8B"/>
    <w:rsid w:val="00F41DDF"/>
    <w:rsid w:val="00F42A1A"/>
    <w:rsid w:val="00F44142"/>
    <w:rsid w:val="00F46DB8"/>
    <w:rsid w:val="00F53364"/>
    <w:rsid w:val="00F649CE"/>
    <w:rsid w:val="00F7149F"/>
    <w:rsid w:val="00F73E76"/>
    <w:rsid w:val="00F7737A"/>
    <w:rsid w:val="00F77DA0"/>
    <w:rsid w:val="00F85C9B"/>
    <w:rsid w:val="00FB1688"/>
    <w:rsid w:val="00FB1EF3"/>
    <w:rsid w:val="00FB4840"/>
    <w:rsid w:val="00FD50B0"/>
    <w:rsid w:val="00FE44AB"/>
    <w:rsid w:val="01901886"/>
    <w:rsid w:val="01907DFC"/>
    <w:rsid w:val="019B0D95"/>
    <w:rsid w:val="01D66DDE"/>
    <w:rsid w:val="01EB09DD"/>
    <w:rsid w:val="028F4563"/>
    <w:rsid w:val="0333178A"/>
    <w:rsid w:val="034A2F0D"/>
    <w:rsid w:val="03B35954"/>
    <w:rsid w:val="047C5AE5"/>
    <w:rsid w:val="04A05045"/>
    <w:rsid w:val="04C53DB4"/>
    <w:rsid w:val="05321746"/>
    <w:rsid w:val="05E36C45"/>
    <w:rsid w:val="0602501C"/>
    <w:rsid w:val="06CF1841"/>
    <w:rsid w:val="072A7934"/>
    <w:rsid w:val="0777317C"/>
    <w:rsid w:val="08427F97"/>
    <w:rsid w:val="08FF4B0A"/>
    <w:rsid w:val="09773594"/>
    <w:rsid w:val="09A04B9D"/>
    <w:rsid w:val="09CE156C"/>
    <w:rsid w:val="09F1118B"/>
    <w:rsid w:val="0A4D6A40"/>
    <w:rsid w:val="0A68453F"/>
    <w:rsid w:val="0A843B7C"/>
    <w:rsid w:val="0AB30405"/>
    <w:rsid w:val="0AD062B8"/>
    <w:rsid w:val="0AF47C05"/>
    <w:rsid w:val="0B1F5DC5"/>
    <w:rsid w:val="0C0D02B6"/>
    <w:rsid w:val="0D6C3A54"/>
    <w:rsid w:val="0E2F3A82"/>
    <w:rsid w:val="0E3D15A8"/>
    <w:rsid w:val="0E401CB8"/>
    <w:rsid w:val="0E4124F7"/>
    <w:rsid w:val="0E48445D"/>
    <w:rsid w:val="0E6C6834"/>
    <w:rsid w:val="0F8A2FD2"/>
    <w:rsid w:val="0FC10EF0"/>
    <w:rsid w:val="0FC732DC"/>
    <w:rsid w:val="10086339"/>
    <w:rsid w:val="10C74250"/>
    <w:rsid w:val="110E1759"/>
    <w:rsid w:val="11145751"/>
    <w:rsid w:val="122623B6"/>
    <w:rsid w:val="12842684"/>
    <w:rsid w:val="12990BBE"/>
    <w:rsid w:val="12B52B3F"/>
    <w:rsid w:val="131A63D9"/>
    <w:rsid w:val="131D6A9A"/>
    <w:rsid w:val="1394472E"/>
    <w:rsid w:val="13FD01A9"/>
    <w:rsid w:val="145F6AAB"/>
    <w:rsid w:val="146B6BBF"/>
    <w:rsid w:val="152E3562"/>
    <w:rsid w:val="15913414"/>
    <w:rsid w:val="15A545ED"/>
    <w:rsid w:val="15DC1181"/>
    <w:rsid w:val="17725226"/>
    <w:rsid w:val="17AA1206"/>
    <w:rsid w:val="18EF7BF3"/>
    <w:rsid w:val="19074D77"/>
    <w:rsid w:val="19650D65"/>
    <w:rsid w:val="1A5A1E87"/>
    <w:rsid w:val="1AE2422F"/>
    <w:rsid w:val="1AFB2DA2"/>
    <w:rsid w:val="1B376D24"/>
    <w:rsid w:val="1BB96F92"/>
    <w:rsid w:val="1C31282C"/>
    <w:rsid w:val="1C415363"/>
    <w:rsid w:val="1C7675AA"/>
    <w:rsid w:val="1CDF209A"/>
    <w:rsid w:val="1D283923"/>
    <w:rsid w:val="1DB77BBD"/>
    <w:rsid w:val="1E4C1D69"/>
    <w:rsid w:val="1E9423D2"/>
    <w:rsid w:val="1EC82FD7"/>
    <w:rsid w:val="1F9525A7"/>
    <w:rsid w:val="2017463D"/>
    <w:rsid w:val="21162880"/>
    <w:rsid w:val="21B62123"/>
    <w:rsid w:val="21BD75D9"/>
    <w:rsid w:val="221E422B"/>
    <w:rsid w:val="2226704A"/>
    <w:rsid w:val="224A38CD"/>
    <w:rsid w:val="22EC3898"/>
    <w:rsid w:val="231329A8"/>
    <w:rsid w:val="23A154D8"/>
    <w:rsid w:val="24680152"/>
    <w:rsid w:val="25303B30"/>
    <w:rsid w:val="254F6CE9"/>
    <w:rsid w:val="256F3A52"/>
    <w:rsid w:val="26DE2677"/>
    <w:rsid w:val="26F21F2D"/>
    <w:rsid w:val="276C4964"/>
    <w:rsid w:val="27946588"/>
    <w:rsid w:val="285C7624"/>
    <w:rsid w:val="286229F5"/>
    <w:rsid w:val="28B372BB"/>
    <w:rsid w:val="28C940EC"/>
    <w:rsid w:val="290358C5"/>
    <w:rsid w:val="292C2C27"/>
    <w:rsid w:val="29CF1763"/>
    <w:rsid w:val="29EF3C6E"/>
    <w:rsid w:val="2A02188B"/>
    <w:rsid w:val="2C0C56B9"/>
    <w:rsid w:val="2CFB471D"/>
    <w:rsid w:val="2D347D67"/>
    <w:rsid w:val="2DBC1394"/>
    <w:rsid w:val="2EA943A7"/>
    <w:rsid w:val="2ED262C6"/>
    <w:rsid w:val="2F19705D"/>
    <w:rsid w:val="2F63519A"/>
    <w:rsid w:val="2F710F6D"/>
    <w:rsid w:val="30705B08"/>
    <w:rsid w:val="307A17CD"/>
    <w:rsid w:val="313C1E8A"/>
    <w:rsid w:val="31444953"/>
    <w:rsid w:val="315D2247"/>
    <w:rsid w:val="318131F6"/>
    <w:rsid w:val="33B858EA"/>
    <w:rsid w:val="33E34A27"/>
    <w:rsid w:val="340E3BA8"/>
    <w:rsid w:val="346309EA"/>
    <w:rsid w:val="349168AE"/>
    <w:rsid w:val="34EA5D99"/>
    <w:rsid w:val="355E7B12"/>
    <w:rsid w:val="35D37CCD"/>
    <w:rsid w:val="372717F6"/>
    <w:rsid w:val="37FD7880"/>
    <w:rsid w:val="381D472F"/>
    <w:rsid w:val="38604D68"/>
    <w:rsid w:val="390A35B2"/>
    <w:rsid w:val="391B37FD"/>
    <w:rsid w:val="39BF2B8E"/>
    <w:rsid w:val="3ABA5AA5"/>
    <w:rsid w:val="3AC43DD1"/>
    <w:rsid w:val="3B31469E"/>
    <w:rsid w:val="3B610FA2"/>
    <w:rsid w:val="3B9A1C8B"/>
    <w:rsid w:val="3CBB3D09"/>
    <w:rsid w:val="3D8434E0"/>
    <w:rsid w:val="3DA447C8"/>
    <w:rsid w:val="3E1E0959"/>
    <w:rsid w:val="3F161B06"/>
    <w:rsid w:val="40B6426E"/>
    <w:rsid w:val="40F7390E"/>
    <w:rsid w:val="41990C37"/>
    <w:rsid w:val="427C7D09"/>
    <w:rsid w:val="42C10C05"/>
    <w:rsid w:val="43B07B18"/>
    <w:rsid w:val="43C82A5E"/>
    <w:rsid w:val="43EF6FB7"/>
    <w:rsid w:val="4459318D"/>
    <w:rsid w:val="445C1FCF"/>
    <w:rsid w:val="44A3498E"/>
    <w:rsid w:val="451118F9"/>
    <w:rsid w:val="453E07FD"/>
    <w:rsid w:val="461A4D3A"/>
    <w:rsid w:val="466F5403"/>
    <w:rsid w:val="46826C09"/>
    <w:rsid w:val="472E3463"/>
    <w:rsid w:val="472F391B"/>
    <w:rsid w:val="47542F69"/>
    <w:rsid w:val="47915E86"/>
    <w:rsid w:val="47C42DF0"/>
    <w:rsid w:val="49637829"/>
    <w:rsid w:val="498559CA"/>
    <w:rsid w:val="4A363FC5"/>
    <w:rsid w:val="4A3F7493"/>
    <w:rsid w:val="4A6F21AD"/>
    <w:rsid w:val="4A7E6C1C"/>
    <w:rsid w:val="4B0852C3"/>
    <w:rsid w:val="4B470BFB"/>
    <w:rsid w:val="4C6A68C8"/>
    <w:rsid w:val="4CBC490E"/>
    <w:rsid w:val="4CCF47A3"/>
    <w:rsid w:val="4D6C375C"/>
    <w:rsid w:val="4DA8036B"/>
    <w:rsid w:val="4DB46DAD"/>
    <w:rsid w:val="4E184475"/>
    <w:rsid w:val="4F1D4C56"/>
    <w:rsid w:val="4F6D4C33"/>
    <w:rsid w:val="4F7C57C3"/>
    <w:rsid w:val="4FB015A6"/>
    <w:rsid w:val="4FD5679E"/>
    <w:rsid w:val="50C04249"/>
    <w:rsid w:val="50CB2C77"/>
    <w:rsid w:val="51083A2F"/>
    <w:rsid w:val="516658A5"/>
    <w:rsid w:val="51825244"/>
    <w:rsid w:val="518B0D30"/>
    <w:rsid w:val="52EE205D"/>
    <w:rsid w:val="52F64790"/>
    <w:rsid w:val="530B0B0F"/>
    <w:rsid w:val="53273A38"/>
    <w:rsid w:val="534335F8"/>
    <w:rsid w:val="53CB6332"/>
    <w:rsid w:val="54710AC9"/>
    <w:rsid w:val="54733A3A"/>
    <w:rsid w:val="54F061B5"/>
    <w:rsid w:val="551418A8"/>
    <w:rsid w:val="558C7C12"/>
    <w:rsid w:val="561E6838"/>
    <w:rsid w:val="56D316BA"/>
    <w:rsid w:val="57BE1B7A"/>
    <w:rsid w:val="586F5A81"/>
    <w:rsid w:val="58D302D8"/>
    <w:rsid w:val="5967354F"/>
    <w:rsid w:val="59CA5E72"/>
    <w:rsid w:val="59F731DC"/>
    <w:rsid w:val="5B1A310A"/>
    <w:rsid w:val="5B33580A"/>
    <w:rsid w:val="5C421EF3"/>
    <w:rsid w:val="5E207EC3"/>
    <w:rsid w:val="5E21582C"/>
    <w:rsid w:val="5E4E66A9"/>
    <w:rsid w:val="5E7265E0"/>
    <w:rsid w:val="5F651282"/>
    <w:rsid w:val="5FEE61D9"/>
    <w:rsid w:val="5FF23D50"/>
    <w:rsid w:val="600140A5"/>
    <w:rsid w:val="604837C1"/>
    <w:rsid w:val="60DE2373"/>
    <w:rsid w:val="612E4DB4"/>
    <w:rsid w:val="614235F5"/>
    <w:rsid w:val="614627DD"/>
    <w:rsid w:val="61486149"/>
    <w:rsid w:val="618F19E3"/>
    <w:rsid w:val="61B52794"/>
    <w:rsid w:val="61C545B8"/>
    <w:rsid w:val="620A413B"/>
    <w:rsid w:val="62404985"/>
    <w:rsid w:val="635354E4"/>
    <w:rsid w:val="638B442C"/>
    <w:rsid w:val="64F33542"/>
    <w:rsid w:val="65075975"/>
    <w:rsid w:val="65077AE2"/>
    <w:rsid w:val="6588381D"/>
    <w:rsid w:val="65C87004"/>
    <w:rsid w:val="66AE5B30"/>
    <w:rsid w:val="672E5483"/>
    <w:rsid w:val="6753512D"/>
    <w:rsid w:val="67C97BBE"/>
    <w:rsid w:val="68C20206"/>
    <w:rsid w:val="6B945388"/>
    <w:rsid w:val="6BE4252F"/>
    <w:rsid w:val="6C4D7F97"/>
    <w:rsid w:val="6D135F2C"/>
    <w:rsid w:val="6D937598"/>
    <w:rsid w:val="6D9E752B"/>
    <w:rsid w:val="6DAD3181"/>
    <w:rsid w:val="6E8F3633"/>
    <w:rsid w:val="6F4C696E"/>
    <w:rsid w:val="70100CCB"/>
    <w:rsid w:val="704B2567"/>
    <w:rsid w:val="70CA491B"/>
    <w:rsid w:val="716B450C"/>
    <w:rsid w:val="71FC5BF9"/>
    <w:rsid w:val="72606203"/>
    <w:rsid w:val="72A055A8"/>
    <w:rsid w:val="72C03167"/>
    <w:rsid w:val="730373E7"/>
    <w:rsid w:val="73150A36"/>
    <w:rsid w:val="73E32D82"/>
    <w:rsid w:val="74251F7D"/>
    <w:rsid w:val="74C16930"/>
    <w:rsid w:val="753E2FE4"/>
    <w:rsid w:val="75914902"/>
    <w:rsid w:val="76AD2AD2"/>
    <w:rsid w:val="76C41EEB"/>
    <w:rsid w:val="7743074F"/>
    <w:rsid w:val="77DC0F31"/>
    <w:rsid w:val="781C6B0E"/>
    <w:rsid w:val="7880612E"/>
    <w:rsid w:val="78BE6240"/>
    <w:rsid w:val="793A40F2"/>
    <w:rsid w:val="79FC624F"/>
    <w:rsid w:val="7A1A2C12"/>
    <w:rsid w:val="7B1B6F14"/>
    <w:rsid w:val="7B227B76"/>
    <w:rsid w:val="7B7C383C"/>
    <w:rsid w:val="7BF326C6"/>
    <w:rsid w:val="7C69230E"/>
    <w:rsid w:val="7CDE6ADC"/>
    <w:rsid w:val="7D6E0B58"/>
    <w:rsid w:val="7D9D1C62"/>
    <w:rsid w:val="7DB27347"/>
    <w:rsid w:val="7E181C6C"/>
    <w:rsid w:val="7E776F34"/>
    <w:rsid w:val="7F3B572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f">
      <v:fill on="t" focussize="0,0"/>
      <v:stroke on="f"/>
    </o:shapedefaults>
    <o:shapelayout v:ext="edit">
      <o:idmap v:ext="edit" data="1,2"/>
    </o:shapelayout>
  </w:shapeDefaults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qFormat="1" w:unhideWhenUsed="0" w:uiPriority="0" w:semiHidden="0" w:name="List"/>
    <w:lsdException w:qFormat="1"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uppressAutoHyphens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zh-CN"/>
    </w:rPr>
  </w:style>
  <w:style w:type="paragraph" w:styleId="2">
    <w:name w:val="heading 1"/>
    <w:basedOn w:val="1"/>
    <w:next w:val="1"/>
    <w:qFormat/>
    <w:uiPriority w:val="0"/>
    <w:pPr>
      <w:keepNext/>
      <w:tabs>
        <w:tab w:val="left" w:pos="0"/>
      </w:tabs>
      <w:outlineLvl w:val="0"/>
    </w:pPr>
    <w:rPr>
      <w:rFonts w:ascii="Verdana" w:hAnsi="Verdana"/>
      <w:b/>
      <w:bCs/>
      <w:sz w:val="18"/>
    </w:rPr>
  </w:style>
  <w:style w:type="paragraph" w:styleId="3">
    <w:name w:val="heading 4"/>
    <w:basedOn w:val="1"/>
    <w:next w:val="1"/>
    <w:qFormat/>
    <w:uiPriority w:val="0"/>
    <w:pPr>
      <w:keepNext/>
      <w:keepLines/>
      <w:tabs>
        <w:tab w:val="left" w:pos="0"/>
      </w:tabs>
      <w:spacing w:before="280" w:after="290" w:line="374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Bullet"/>
    <w:basedOn w:val="1"/>
    <w:semiHidden/>
    <w:unhideWhenUsed/>
    <w:qFormat/>
    <w:uiPriority w:val="99"/>
    <w:pPr>
      <w:numPr>
        <w:ilvl w:val="0"/>
        <w:numId w:val="1"/>
      </w:numPr>
    </w:pPr>
  </w:style>
  <w:style w:type="paragraph" w:styleId="5">
    <w:name w:val="Body Text"/>
    <w:basedOn w:val="1"/>
    <w:qFormat/>
    <w:uiPriority w:val="0"/>
    <w:pPr>
      <w:spacing w:after="120"/>
    </w:pPr>
  </w:style>
  <w:style w:type="paragraph" w:styleId="6">
    <w:name w:val="Body Text Indent"/>
    <w:basedOn w:val="1"/>
    <w:qFormat/>
    <w:uiPriority w:val="0"/>
    <w:pPr>
      <w:spacing w:after="120"/>
      <w:ind w:left="420"/>
    </w:pPr>
  </w:style>
  <w:style w:type="paragraph" w:styleId="7">
    <w:name w:val="Body Text Indent 2"/>
    <w:basedOn w:val="1"/>
    <w:qFormat/>
    <w:uiPriority w:val="0"/>
    <w:pPr>
      <w:spacing w:after="120" w:line="480" w:lineRule="auto"/>
      <w:ind w:left="420"/>
    </w:pPr>
  </w:style>
  <w:style w:type="paragraph" w:styleId="8">
    <w:name w:val="Balloon Text"/>
    <w:basedOn w:val="1"/>
    <w:qFormat/>
    <w:uiPriority w:val="0"/>
    <w:rPr>
      <w:sz w:val="18"/>
      <w:szCs w:val="18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30"/>
    <w:qFormat/>
    <w:uiPriority w:val="99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List"/>
    <w:basedOn w:val="5"/>
    <w:qFormat/>
    <w:uiPriority w:val="0"/>
    <w:rPr>
      <w:rFonts w:cs="Tahoma"/>
    </w:rPr>
  </w:style>
  <w:style w:type="paragraph" w:styleId="12">
    <w:name w:val="Body Text 2"/>
    <w:basedOn w:val="1"/>
    <w:qFormat/>
    <w:uiPriority w:val="0"/>
    <w:pPr>
      <w:spacing w:after="120" w:line="480" w:lineRule="auto"/>
    </w:pPr>
  </w:style>
  <w:style w:type="paragraph" w:styleId="13">
    <w:name w:val="Normal (Web)"/>
    <w:basedOn w:val="1"/>
    <w:qFormat/>
    <w:uiPriority w:val="0"/>
    <w:pPr>
      <w:widowControl/>
      <w:spacing w:before="280" w:after="280"/>
      <w:jc w:val="left"/>
    </w:pPr>
    <w:rPr>
      <w:rFonts w:ascii="宋体" w:hAnsi="宋体"/>
      <w:sz w:val="24"/>
    </w:rPr>
  </w:style>
  <w:style w:type="paragraph" w:styleId="14">
    <w:name w:val="Title"/>
    <w:basedOn w:val="1"/>
    <w:next w:val="5"/>
    <w:qFormat/>
    <w:uiPriority w:val="0"/>
    <w:pPr>
      <w:keepNext/>
      <w:keepLines/>
      <w:overflowPunct w:val="0"/>
      <w:spacing w:before="240" w:after="62"/>
      <w:jc w:val="center"/>
    </w:pPr>
    <w:rPr>
      <w:rFonts w:ascii="Arial" w:hAnsi="Arial" w:cs="Tahoma"/>
      <w:b/>
      <w:bCs/>
      <w:sz w:val="32"/>
      <w:szCs w:val="28"/>
    </w:rPr>
  </w:style>
  <w:style w:type="table" w:styleId="16">
    <w:name w:val="Table Grid"/>
    <w:basedOn w:val="15"/>
    <w:qFormat/>
    <w:uiPriority w:val="59"/>
    <w:rPr>
      <w:rFonts w:ascii="Calibri" w:hAnsi="Calibri"/>
      <w:kern w:val="2"/>
      <w:sz w:val="21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page number"/>
    <w:basedOn w:val="17"/>
    <w:qFormat/>
    <w:uiPriority w:val="0"/>
  </w:style>
  <w:style w:type="character" w:styleId="20">
    <w:name w:val="FollowedHyperlink"/>
    <w:basedOn w:val="17"/>
    <w:qFormat/>
    <w:uiPriority w:val="0"/>
    <w:rPr>
      <w:color w:val="800080"/>
      <w:u w:val="single"/>
    </w:rPr>
  </w:style>
  <w:style w:type="character" w:styleId="21">
    <w:name w:val="Hyperlink"/>
    <w:basedOn w:val="17"/>
    <w:qFormat/>
    <w:uiPriority w:val="0"/>
    <w:rPr>
      <w:color w:val="0000FF"/>
      <w:u w:val="single"/>
    </w:rPr>
  </w:style>
  <w:style w:type="character" w:customStyle="1" w:styleId="22">
    <w:name w:val="WW8Num4z0"/>
    <w:qFormat/>
    <w:uiPriority w:val="0"/>
    <w:rPr>
      <w:rFonts w:ascii="仿宋_GB2312" w:hAnsi="仿宋_GB2312" w:eastAsia="仿宋_GB2312" w:cs="Times New Roman"/>
    </w:rPr>
  </w:style>
  <w:style w:type="character" w:customStyle="1" w:styleId="23">
    <w:name w:val="style101"/>
    <w:basedOn w:val="17"/>
    <w:qFormat/>
    <w:uiPriority w:val="0"/>
    <w:rPr>
      <w:sz w:val="16"/>
      <w:szCs w:val="16"/>
    </w:rPr>
  </w:style>
  <w:style w:type="character" w:customStyle="1" w:styleId="24">
    <w:name w:val="style31"/>
    <w:basedOn w:val="17"/>
    <w:qFormat/>
    <w:uiPriority w:val="0"/>
    <w:rPr>
      <w:sz w:val="18"/>
      <w:szCs w:val="18"/>
    </w:rPr>
  </w:style>
  <w:style w:type="character" w:customStyle="1" w:styleId="25">
    <w:name w:val="word1"/>
    <w:basedOn w:val="17"/>
    <w:qFormat/>
    <w:uiPriority w:val="0"/>
    <w:rPr>
      <w:rFonts w:ascii="ˎ̥" w:hAnsi="ˎ̥"/>
      <w:sz w:val="23"/>
      <w:szCs w:val="23"/>
      <w:u w:val="none"/>
    </w:rPr>
  </w:style>
  <w:style w:type="character" w:customStyle="1" w:styleId="26">
    <w:name w:val="日程表正文"/>
    <w:basedOn w:val="17"/>
    <w:qFormat/>
    <w:uiPriority w:val="0"/>
    <w:rPr>
      <w:rFonts w:eastAsia="宋体"/>
      <w:color w:val="000000"/>
      <w:sz w:val="21"/>
    </w:rPr>
  </w:style>
  <w:style w:type="character" w:customStyle="1" w:styleId="27">
    <w:name w:val="WW8Num2z1"/>
    <w:qFormat/>
    <w:uiPriority w:val="0"/>
    <w:rPr>
      <w:rFonts w:ascii="Wingdings" w:hAnsi="Wingdings"/>
    </w:rPr>
  </w:style>
  <w:style w:type="character" w:customStyle="1" w:styleId="28">
    <w:name w:val="indetail1"/>
    <w:basedOn w:val="17"/>
    <w:qFormat/>
    <w:uiPriority w:val="0"/>
    <w:rPr>
      <w:sz w:val="18"/>
      <w:szCs w:val="18"/>
    </w:rPr>
  </w:style>
  <w:style w:type="character" w:customStyle="1" w:styleId="29">
    <w:name w:val="WW8Num3z1"/>
    <w:qFormat/>
    <w:uiPriority w:val="0"/>
    <w:rPr>
      <w:rFonts w:ascii="Wingdings" w:hAnsi="Wingdings"/>
    </w:rPr>
  </w:style>
  <w:style w:type="character" w:customStyle="1" w:styleId="30">
    <w:name w:val="页眉 Char"/>
    <w:basedOn w:val="17"/>
    <w:link w:val="10"/>
    <w:qFormat/>
    <w:uiPriority w:val="99"/>
    <w:rPr>
      <w:kern w:val="2"/>
      <w:sz w:val="18"/>
      <w:szCs w:val="18"/>
      <w:lang w:bidi="zh-CN"/>
    </w:rPr>
  </w:style>
  <w:style w:type="character" w:customStyle="1" w:styleId="31">
    <w:name w:val="chinesegray1"/>
    <w:basedOn w:val="17"/>
    <w:qFormat/>
    <w:uiPriority w:val="0"/>
  </w:style>
  <w:style w:type="character" w:customStyle="1" w:styleId="32">
    <w:name w:val="WW8Num1z0"/>
    <w:qFormat/>
    <w:uiPriority w:val="0"/>
    <w:rPr>
      <w:rFonts w:ascii="Wingdings" w:hAnsi="Wingdings"/>
    </w:rPr>
  </w:style>
  <w:style w:type="character" w:customStyle="1" w:styleId="33">
    <w:name w:val="WW8Num2z0"/>
    <w:qFormat/>
    <w:uiPriority w:val="0"/>
    <w:rPr>
      <w:rFonts w:ascii="Wingdings" w:hAnsi="Wingdings" w:eastAsia="Wingdings" w:cs="Wingdings"/>
    </w:rPr>
  </w:style>
  <w:style w:type="character" w:customStyle="1" w:styleId="34">
    <w:name w:val="WW8Num4z1"/>
    <w:qFormat/>
    <w:uiPriority w:val="0"/>
    <w:rPr>
      <w:rFonts w:ascii="Wingdings" w:hAnsi="Wingdings"/>
    </w:rPr>
  </w:style>
  <w:style w:type="character" w:customStyle="1" w:styleId="35">
    <w:name w:val="9p1"/>
    <w:basedOn w:val="17"/>
    <w:qFormat/>
    <w:uiPriority w:val="0"/>
    <w:rPr>
      <w:sz w:val="18"/>
      <w:szCs w:val="18"/>
    </w:rPr>
  </w:style>
  <w:style w:type="character" w:customStyle="1" w:styleId="36">
    <w:name w:val="WW8Num3z0"/>
    <w:qFormat/>
    <w:uiPriority w:val="0"/>
    <w:rPr>
      <w:rFonts w:ascii="Wingdings" w:hAnsi="Wingdings" w:eastAsia="Wingdings" w:cs="Wingdings"/>
    </w:rPr>
  </w:style>
  <w:style w:type="paragraph" w:customStyle="1" w:styleId="37">
    <w:name w:val="表格标题"/>
    <w:basedOn w:val="38"/>
    <w:qFormat/>
    <w:uiPriority w:val="0"/>
    <w:pPr>
      <w:jc w:val="center"/>
    </w:pPr>
    <w:rPr>
      <w:b/>
      <w:bCs/>
    </w:rPr>
  </w:style>
  <w:style w:type="paragraph" w:customStyle="1" w:styleId="38">
    <w:name w:val="表格内容"/>
    <w:basedOn w:val="1"/>
    <w:qFormat/>
    <w:uiPriority w:val="0"/>
    <w:pPr>
      <w:suppressLineNumbers/>
    </w:pPr>
  </w:style>
  <w:style w:type="paragraph" w:customStyle="1" w:styleId="39">
    <w:name w:val="框内容"/>
    <w:basedOn w:val="5"/>
    <w:qFormat/>
    <w:uiPriority w:val="0"/>
  </w:style>
  <w:style w:type="paragraph" w:customStyle="1" w:styleId="40">
    <w:name w:val="标签"/>
    <w:basedOn w:val="1"/>
    <w:qFormat/>
    <w:uiPriority w:val="0"/>
    <w:pPr>
      <w:suppressLineNumbers/>
      <w:spacing w:before="120" w:after="120"/>
    </w:pPr>
    <w:rPr>
      <w:rFonts w:cs="Tahoma"/>
      <w:i/>
      <w:iCs/>
    </w:rPr>
  </w:style>
  <w:style w:type="paragraph" w:customStyle="1" w:styleId="41">
    <w:name w:val="Char Char Char Char Char Char"/>
    <w:basedOn w:val="1"/>
    <w:qFormat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szCs w:val="20"/>
    </w:rPr>
  </w:style>
  <w:style w:type="paragraph" w:customStyle="1" w:styleId="42">
    <w:name w:val="Char"/>
    <w:basedOn w:val="1"/>
    <w:qFormat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szCs w:val="20"/>
    </w:rPr>
  </w:style>
  <w:style w:type="paragraph" w:customStyle="1" w:styleId="43">
    <w:name w:val="标题4"/>
    <w:basedOn w:val="3"/>
    <w:qFormat/>
    <w:uiPriority w:val="0"/>
    <w:pPr>
      <w:widowControl/>
      <w:tabs>
        <w:tab w:val="clear" w:pos="0"/>
      </w:tabs>
      <w:spacing w:after="160" w:line="240" w:lineRule="exact"/>
      <w:jc w:val="left"/>
      <w:outlineLvl w:val="9"/>
    </w:pPr>
    <w:rPr>
      <w:rFonts w:eastAsia="Times New Roman" w:cs="Verdana"/>
      <w:b w:val="0"/>
      <w:kern w:val="0"/>
      <w:sz w:val="24"/>
      <w:szCs w:val="20"/>
      <w:lang w:val="zh-CN"/>
    </w:rPr>
  </w:style>
  <w:style w:type="paragraph" w:customStyle="1" w:styleId="44">
    <w:name w:val="目录"/>
    <w:basedOn w:val="1"/>
    <w:qFormat/>
    <w:uiPriority w:val="0"/>
    <w:pPr>
      <w:suppressLineNumbers/>
    </w:pPr>
    <w:rPr>
      <w:rFonts w:cs="Tahom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2060"/>
    <customShpInfo spid="_x0000_s2059"/>
    <customShpInfo spid="_x0000_s2056"/>
    <customShpInfo spid="_x0000_s2062" textRotate="1"/>
    <customShpInfo spid="_x0000_s2058"/>
    <customShpInfo spid="_x0000_s2055"/>
    <customShpInfo spid="_x0000_s2071"/>
    <customShpInfo spid="_x0000_s2068" textRotate="1"/>
    <customShpInfo spid="_x0000_s2069" textRotate="1"/>
    <customShpInfo spid="_x0000_s2067" textRotate="1"/>
    <customShpInfo spid="_x0000_s2064" textRotate="1"/>
    <customShpInfo spid="_x0000_s2063" textRotate="1"/>
    <customShpInfo spid="_x0000_s2065" textRotate="1"/>
    <customShpInfo spid="_x0000_s2070"/>
    <customShpInfo spid="_x0000_s2066" textRotate="1"/>
    <customShpInfo spid="_x0000_s2054"/>
    <customShpInfo spid="_x0000_s2052"/>
    <customShpInfo spid="_x0000_s2051"/>
    <customShpInfo spid="_x0000_s2050"/>
    <customShpInfo spid="_x0000_s207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7</Pages>
  <Words>2555</Words>
  <Characters>2604</Characters>
  <Lines>20</Lines>
  <Paragraphs>5</Paragraphs>
  <TotalTime>4</TotalTime>
  <ScaleCrop>false</ScaleCrop>
  <LinksUpToDate>false</LinksUpToDate>
  <CharactersWithSpaces>2746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2018-12-06T07:17:00Z</dcterms:created>
  <dc:creator>YlmF</dc:creator>
  <cp:lastModifiedBy>刘煜坤老师</cp:lastModifiedBy>
  <cp:lastPrinted>2019-07-01T02:38:00Z</cp:lastPrinted>
  <dcterms:modified xsi:type="dcterms:W3CDTF">2021-11-26T08:03:23Z</dcterms:modified>
  <dc:title>营销班</dc:title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E503A11CA4354E478089F547DF4D7BA5</vt:lpwstr>
  </property>
</Properties>
</file>